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EDD7" w14:textId="2D6A083E" w:rsidR="008E1EB8" w:rsidRPr="00F925DD" w:rsidRDefault="00F925DD" w:rsidP="00F925DD">
      <w:pPr>
        <w:pStyle w:val="Nagwek1"/>
        <w:spacing w:before="0" w:line="276" w:lineRule="auto"/>
        <w:ind w:left="720" w:right="295"/>
        <w:jc w:val="right"/>
        <w:rPr>
          <w:rFonts w:asciiTheme="minorHAnsi" w:hAnsiTheme="minorHAnsi" w:cstheme="minorHAnsi"/>
          <w:b w:val="0"/>
          <w:bCs w:val="0"/>
        </w:rPr>
      </w:pPr>
      <w:bookmarkStart w:id="0" w:name="_Hlk111708468"/>
      <w:r>
        <w:rPr>
          <w:rFonts w:asciiTheme="minorHAnsi" w:hAnsiTheme="minorHAnsi" w:cstheme="minorHAnsi"/>
          <w:b w:val="0"/>
          <w:bCs w:val="0"/>
        </w:rPr>
        <w:t>Załącznik nr 11 do Regulaminu</w:t>
      </w:r>
      <w:r w:rsidR="000D7835">
        <w:rPr>
          <w:rFonts w:asciiTheme="minorHAnsi" w:hAnsiTheme="minorHAnsi" w:cstheme="minorHAnsi"/>
          <w:b w:val="0"/>
          <w:bCs w:val="0"/>
        </w:rPr>
        <w:t xml:space="preserve"> udzielania wsparcia</w:t>
      </w:r>
    </w:p>
    <w:p w14:paraId="5151F40D" w14:textId="77777777" w:rsidR="00F925DD" w:rsidRPr="00C046AD" w:rsidRDefault="00F925DD" w:rsidP="00C046AD">
      <w:pPr>
        <w:pStyle w:val="Nagwek1"/>
        <w:spacing w:before="0" w:line="276" w:lineRule="auto"/>
        <w:ind w:left="720" w:right="295"/>
        <w:rPr>
          <w:rFonts w:asciiTheme="minorHAnsi" w:hAnsiTheme="minorHAnsi" w:cstheme="minorHAnsi"/>
          <w:b w:val="0"/>
          <w:bCs w:val="0"/>
          <w:caps/>
        </w:rPr>
      </w:pPr>
    </w:p>
    <w:p w14:paraId="1083371E" w14:textId="3DA4A78F" w:rsidR="008E1EB8" w:rsidRPr="00C046AD" w:rsidRDefault="00687EA2" w:rsidP="00C046AD">
      <w:pPr>
        <w:pStyle w:val="Nagwek1"/>
        <w:spacing w:before="0" w:line="276" w:lineRule="auto"/>
        <w:ind w:left="720" w:right="295"/>
        <w:rPr>
          <w:rFonts w:asciiTheme="minorHAnsi" w:hAnsiTheme="minorHAnsi" w:cstheme="minorHAnsi"/>
          <w:b w:val="0"/>
          <w:bCs w:val="0"/>
          <w:caps/>
          <w:sz w:val="28"/>
          <w:szCs w:val="28"/>
        </w:rPr>
      </w:pPr>
      <w:r w:rsidRPr="00C046AD">
        <w:rPr>
          <w:rFonts w:asciiTheme="minorHAnsi" w:hAnsiTheme="minorHAnsi" w:cstheme="minorHAnsi"/>
          <w:b w:val="0"/>
          <w:bCs w:val="0"/>
          <w:caps/>
          <w:sz w:val="28"/>
          <w:szCs w:val="28"/>
        </w:rPr>
        <w:t xml:space="preserve">Procedury dotyczące realizacji i rozliczania projektów pilotażowych oraz odzyskiwania środków </w:t>
      </w:r>
    </w:p>
    <w:p w14:paraId="728E3BC4" w14:textId="77777777" w:rsidR="008E1EB8" w:rsidRPr="00C046AD" w:rsidRDefault="00687EA2" w:rsidP="00C046AD">
      <w:pPr>
        <w:pStyle w:val="Nagwek1"/>
        <w:spacing w:before="0" w:line="276" w:lineRule="auto"/>
        <w:ind w:left="720" w:right="295"/>
        <w:rPr>
          <w:rFonts w:asciiTheme="minorHAnsi" w:hAnsiTheme="minorHAnsi" w:cstheme="minorHAnsi"/>
          <w:b w:val="0"/>
          <w:bCs w:val="0"/>
          <w:caps/>
          <w:sz w:val="28"/>
          <w:szCs w:val="28"/>
        </w:rPr>
      </w:pPr>
      <w:r w:rsidRPr="00C046AD">
        <w:rPr>
          <w:rFonts w:asciiTheme="minorHAnsi" w:hAnsiTheme="minorHAnsi" w:cstheme="minorHAnsi"/>
          <w:b w:val="0"/>
          <w:bCs w:val="0"/>
          <w:caps/>
          <w:sz w:val="28"/>
          <w:szCs w:val="28"/>
        </w:rPr>
        <w:t xml:space="preserve">w przypadku ich wykorzystania </w:t>
      </w:r>
    </w:p>
    <w:p w14:paraId="070D83C6" w14:textId="5DFDF433" w:rsidR="00687EA2" w:rsidRPr="00C046AD" w:rsidRDefault="00687EA2" w:rsidP="00C046AD">
      <w:pPr>
        <w:pStyle w:val="Nagwek1"/>
        <w:spacing w:before="0" w:line="276" w:lineRule="auto"/>
        <w:ind w:left="720" w:right="295"/>
        <w:rPr>
          <w:rFonts w:asciiTheme="minorHAnsi" w:hAnsiTheme="minorHAnsi" w:cstheme="minorHAnsi"/>
          <w:b w:val="0"/>
          <w:bCs w:val="0"/>
          <w:caps/>
          <w:sz w:val="28"/>
          <w:szCs w:val="28"/>
        </w:rPr>
      </w:pPr>
      <w:r w:rsidRPr="00C046AD">
        <w:rPr>
          <w:rFonts w:asciiTheme="minorHAnsi" w:hAnsiTheme="minorHAnsi" w:cstheme="minorHAnsi"/>
          <w:b w:val="0"/>
          <w:bCs w:val="0"/>
          <w:caps/>
          <w:sz w:val="28"/>
          <w:szCs w:val="28"/>
        </w:rPr>
        <w:t>niezgodnie z celami projektu pilotażowego</w:t>
      </w:r>
    </w:p>
    <w:bookmarkEnd w:id="0"/>
    <w:p w14:paraId="2C84F62F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Theme="minorHAnsi" w:hAnsiTheme="minorHAnsi" w:cstheme="minorHAnsi"/>
        </w:rPr>
      </w:pPr>
    </w:p>
    <w:p w14:paraId="03E53CD7" w14:textId="77777777" w:rsidR="00687EA2" w:rsidRPr="00C046AD" w:rsidRDefault="00687EA2" w:rsidP="00C046AD">
      <w:pPr>
        <w:spacing w:line="276" w:lineRule="auto"/>
        <w:ind w:left="714" w:right="297"/>
        <w:jc w:val="center"/>
        <w:rPr>
          <w:rFonts w:ascii="Calibri" w:hAnsi="Calibri" w:cs="Calibri"/>
          <w:b/>
          <w:bCs/>
        </w:rPr>
      </w:pPr>
      <w:r w:rsidRPr="00C046AD">
        <w:rPr>
          <w:rFonts w:ascii="Calibri" w:hAnsi="Calibri" w:cs="Calibri"/>
          <w:b/>
          <w:bCs/>
        </w:rPr>
        <w:t>§ 1</w:t>
      </w:r>
    </w:p>
    <w:p w14:paraId="0C5BAB2F" w14:textId="77777777" w:rsidR="00687EA2" w:rsidRPr="00C046AD" w:rsidRDefault="00687EA2" w:rsidP="00C046AD">
      <w:pPr>
        <w:spacing w:line="276" w:lineRule="auto"/>
        <w:ind w:left="718" w:right="296"/>
        <w:jc w:val="center"/>
        <w:rPr>
          <w:rFonts w:ascii="Calibri" w:hAnsi="Calibri" w:cs="Calibri"/>
          <w:b/>
          <w:bCs/>
        </w:rPr>
      </w:pPr>
      <w:r w:rsidRPr="00C046AD">
        <w:rPr>
          <w:rFonts w:ascii="Calibri" w:hAnsi="Calibri" w:cs="Calibri"/>
          <w:b/>
          <w:bCs/>
        </w:rPr>
        <w:t>Postanowienia ogólne</w:t>
      </w:r>
    </w:p>
    <w:p w14:paraId="13ED74AC" w14:textId="77777777" w:rsidR="00180414" w:rsidRPr="00C046AD" w:rsidRDefault="00180414" w:rsidP="00C046AD">
      <w:p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</w:p>
    <w:p w14:paraId="57063CF5" w14:textId="65977216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Terminy użyte w niniejszej Procedurze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oznaczają:</w:t>
      </w:r>
    </w:p>
    <w:p w14:paraId="255D5FF4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– wnioskodawca, którego projekt pilotażowy złożony na konkurs ogłoszony przez LGD, otrzymał pozytywny wynik oceny i został wybrany do dofinansowania;</w:t>
      </w:r>
    </w:p>
    <w:p w14:paraId="0A36E6D1" w14:textId="09DDA456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LGD – Stowarzyszenie Lokalna Grupa Działani</w:t>
      </w:r>
      <w:r w:rsidR="00C6645C">
        <w:rPr>
          <w:rFonts w:ascii="Calibri" w:hAnsi="Calibri" w:cs="Calibri"/>
        </w:rPr>
        <w:t>a „Dla Miasta Torunia”</w:t>
      </w:r>
      <w:r w:rsidRPr="00C046AD">
        <w:rPr>
          <w:rFonts w:ascii="Calibri" w:hAnsi="Calibri" w:cs="Calibri"/>
        </w:rPr>
        <w:t>;</w:t>
      </w:r>
    </w:p>
    <w:p w14:paraId="108BB945" w14:textId="16F63104" w:rsidR="00F67D44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Projekt pilotażowy </w:t>
      </w:r>
      <w:r w:rsidR="002C2CEA">
        <w:rPr>
          <w:rFonts w:ascii="Calibri" w:hAnsi="Calibri" w:cs="Calibri"/>
        </w:rPr>
        <w:t xml:space="preserve">- </w:t>
      </w:r>
      <w:r w:rsidRPr="00C046AD">
        <w:rPr>
          <w:rFonts w:ascii="Calibri" w:hAnsi="Calibri" w:cs="Calibri"/>
        </w:rPr>
        <w:t xml:space="preserve">należy przez to rozumieć przedsięwzięcie szczegółowo określone we wniosku o dofinansowanie projektu pilotażowego, na które Beneficjent projektu pilotażowego otrzymuje dofinansowanie (środki finansowe) od LGD, wyłonione w procedurze naboru zmierzające do osiągnięcia założonego celu projektu pilotażowego określonego wskaźnikami, z określonym początkiem i końcem realizacji; </w:t>
      </w:r>
    </w:p>
    <w:p w14:paraId="53AAE86C" w14:textId="19C408A1" w:rsidR="00545748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Wnioskodawca – podmiot składający wniosek o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dofinansowanie projektu pilotażowego;</w:t>
      </w:r>
      <w:r w:rsidR="00545748" w:rsidRPr="00C046AD">
        <w:rPr>
          <w:rFonts w:ascii="Calibri" w:hAnsi="Calibri" w:cs="Calibri"/>
        </w:rPr>
        <w:t xml:space="preserve"> </w:t>
      </w:r>
    </w:p>
    <w:p w14:paraId="2793012E" w14:textId="1A3739A3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Instytucja Zarządzającej RPO WK-P (IZ WK-P) – należy przez to rozumieć Województwo Kujawsko–Pomorskie, reprezentowane przez Zarząd Województwa Kujawsko–Pomorskiego, pełniący funkcję Instytucji Zarządzającej Regionalnym Programem Operacyjnym Województwa Kujawsko-Pomorskiego na lata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37ADCD47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08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Kwota uproszczona – należy przez to rozumieć kwotę uzgodnioną za wykonanie całego projektu pilotażowego objętego dofinansowaniem na etapie zatwierdzenia przez LGD wniosku o dofinansowanie projektu pilotażowego, do kwoty uproszczonej należy stosować zapisy Wytycznych w zakresie kwalifikowalności dot. kwot ryczałtowych, z uwzględnieniem przy rozliczaniu reguły proporcjonalności;</w:t>
      </w:r>
    </w:p>
    <w:p w14:paraId="21A8E134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1"/>
        <w:rPr>
          <w:rFonts w:ascii="Calibri" w:hAnsi="Calibri" w:cs="Calibri"/>
        </w:rPr>
      </w:pPr>
      <w:r w:rsidRPr="00C046AD">
        <w:rPr>
          <w:rFonts w:ascii="Calibri" w:hAnsi="Calibri" w:cs="Calibri"/>
        </w:rPr>
        <w:t>Siła wyższa – należy przez to rozumieć zdarzenie:</w:t>
      </w:r>
    </w:p>
    <w:p w14:paraId="66D45B82" w14:textId="77777777" w:rsidR="00687EA2" w:rsidRPr="00C046AD" w:rsidRDefault="00687EA2" w:rsidP="00C046AD">
      <w:pPr>
        <w:pStyle w:val="Akapitzlist"/>
        <w:tabs>
          <w:tab w:val="left" w:pos="961"/>
        </w:tabs>
        <w:spacing w:line="276" w:lineRule="auto"/>
        <w:ind w:right="111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a) zewnętrzne – mające swe źródło poza podmiotem, z którego działaniem związana jest odpowiedzialność odszkodowawcza,</w:t>
      </w:r>
    </w:p>
    <w:p w14:paraId="7BC77F56" w14:textId="77777777" w:rsidR="00687EA2" w:rsidRPr="00C046AD" w:rsidRDefault="00687EA2" w:rsidP="00C046AD">
      <w:pPr>
        <w:pStyle w:val="Akapitzlist"/>
        <w:tabs>
          <w:tab w:val="left" w:pos="961"/>
        </w:tabs>
        <w:spacing w:line="276" w:lineRule="auto"/>
        <w:ind w:right="111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b) 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2F6D02C6" w14:textId="77777777" w:rsidR="00687EA2" w:rsidRPr="00C046AD" w:rsidRDefault="00687EA2" w:rsidP="00C046AD">
      <w:pPr>
        <w:pStyle w:val="Akapitzlist"/>
        <w:tabs>
          <w:tab w:val="left" w:pos="961"/>
        </w:tabs>
        <w:spacing w:line="276" w:lineRule="auto"/>
        <w:ind w:right="111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c) niemożliwe do zapobieżenia – nie tyle samemu zjawisku, ale szkodliwym jego następstwom przy zastosowaniu współczesnej techniki,</w:t>
      </w:r>
    </w:p>
    <w:p w14:paraId="04103B94" w14:textId="77777777" w:rsidR="00687EA2" w:rsidRPr="00C046AD" w:rsidRDefault="00687EA2" w:rsidP="00C046AD">
      <w:pPr>
        <w:pStyle w:val="Akapitzlist"/>
        <w:tabs>
          <w:tab w:val="left" w:pos="961"/>
        </w:tabs>
        <w:spacing w:line="276" w:lineRule="auto"/>
        <w:ind w:right="111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d) które zasadniczo i istotnie utrudnia wykonywanie części lub całości zobowiązań wynikających z Umowy o dofinansowanie na realizację projektu pilotażowego, lub całkowicie uniemożliwia jej realizację;</w:t>
      </w:r>
    </w:p>
    <w:p w14:paraId="7DCA417A" w14:textId="6AF31EFA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0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Wniosek o dofinansowanie– należy przez to rozumieć wniosek o dofinansowanie projektu pilotażowego złożony w odpowiedzi na nabór 1/</w:t>
      </w:r>
      <w:r w:rsidR="00F36CED">
        <w:rPr>
          <w:rFonts w:ascii="Calibri" w:hAnsi="Calibri" w:cs="Calibri"/>
        </w:rPr>
        <w:t>P/</w:t>
      </w:r>
      <w:r w:rsidRPr="00C046AD">
        <w:rPr>
          <w:rFonts w:ascii="Calibri" w:hAnsi="Calibri" w:cs="Calibri"/>
        </w:rPr>
        <w:t>2022 wraz z ewentualnymi zatwierdzonymi przez LGD aktualizacjami;</w:t>
      </w:r>
    </w:p>
    <w:p w14:paraId="533EE5AC" w14:textId="336BAB9E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1"/>
        <w:rPr>
          <w:rFonts w:ascii="Calibri" w:hAnsi="Calibri" w:cs="Calibri"/>
          <w:b/>
          <w:bCs/>
        </w:rPr>
      </w:pPr>
      <w:r w:rsidRPr="00C046AD">
        <w:rPr>
          <w:rFonts w:ascii="Calibri" w:hAnsi="Calibri" w:cs="Calibri"/>
        </w:rPr>
        <w:lastRenderedPageBreak/>
        <w:t>Wniosek o płatność –</w:t>
      </w:r>
      <w:r w:rsidR="00C6645C">
        <w:rPr>
          <w:rFonts w:ascii="Calibri" w:hAnsi="Calibri" w:cs="Calibri"/>
        </w:rPr>
        <w:t xml:space="preserve"> </w:t>
      </w:r>
      <w:r w:rsidR="00C6645C" w:rsidRPr="00F560CE">
        <w:rPr>
          <w:rFonts w:asciiTheme="minorHAnsi" w:hAnsiTheme="minorHAnsi" w:cstheme="minorHAnsi"/>
          <w:color w:val="000000" w:themeColor="text1"/>
        </w:rPr>
        <w:t>wniosek wnioskuj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ą</w:t>
      </w:r>
      <w:r w:rsidR="00C6645C" w:rsidRPr="00F560CE">
        <w:rPr>
          <w:rFonts w:asciiTheme="minorHAnsi" w:hAnsiTheme="minorHAnsi" w:cstheme="minorHAnsi"/>
          <w:color w:val="000000" w:themeColor="text1"/>
        </w:rPr>
        <w:t>cy o zaliczk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ę</w:t>
      </w:r>
      <w:r w:rsidR="00C6645C" w:rsidRPr="00F560CE">
        <w:rPr>
          <w:rFonts w:asciiTheme="minorHAnsi" w:hAnsiTheme="minorHAnsi" w:cstheme="minorHAnsi"/>
          <w:color w:val="000000" w:themeColor="text1"/>
        </w:rPr>
        <w:t>, wniosek sprawozdawczy, wniosek ko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ń</w:t>
      </w:r>
      <w:r w:rsidR="00C6645C" w:rsidRPr="00F560CE">
        <w:rPr>
          <w:rFonts w:asciiTheme="minorHAnsi" w:hAnsiTheme="minorHAnsi" w:cstheme="minorHAnsi"/>
          <w:color w:val="000000" w:themeColor="text1"/>
        </w:rPr>
        <w:t>cowy wraz z za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łą</w:t>
      </w:r>
      <w:r w:rsidR="00C6645C" w:rsidRPr="00F560CE">
        <w:rPr>
          <w:rFonts w:asciiTheme="minorHAnsi" w:hAnsiTheme="minorHAnsi" w:cstheme="minorHAnsi"/>
          <w:color w:val="000000" w:themeColor="text1"/>
        </w:rPr>
        <w:t>cznikami niezb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ę</w:t>
      </w:r>
      <w:r w:rsidR="00C6645C" w:rsidRPr="00F560CE">
        <w:rPr>
          <w:rFonts w:asciiTheme="minorHAnsi" w:hAnsiTheme="minorHAnsi" w:cstheme="minorHAnsi"/>
          <w:color w:val="000000" w:themeColor="text1"/>
        </w:rPr>
        <w:t>dnymi do rozliczenia kwoty rycza</w:t>
      </w:r>
      <w:r w:rsidR="00C6645C" w:rsidRPr="00F560CE">
        <w:rPr>
          <w:rFonts w:asciiTheme="minorHAnsi" w:hAnsiTheme="minorHAnsi" w:cstheme="minorHAnsi" w:hint="cs"/>
          <w:color w:val="000000" w:themeColor="text1"/>
        </w:rPr>
        <w:t>ł</w:t>
      </w:r>
      <w:r w:rsidR="00C6645C" w:rsidRPr="00F560CE">
        <w:rPr>
          <w:rFonts w:asciiTheme="minorHAnsi" w:hAnsiTheme="minorHAnsi" w:cstheme="minorHAnsi"/>
          <w:color w:val="000000" w:themeColor="text1"/>
        </w:rPr>
        <w:t>towej</w:t>
      </w:r>
      <w:r w:rsidR="00B81F63">
        <w:rPr>
          <w:rFonts w:asciiTheme="minorHAnsi" w:hAnsiTheme="minorHAnsi" w:cstheme="minorHAnsi"/>
        </w:rPr>
        <w:softHyphen/>
      </w:r>
      <w:r w:rsidR="00B81F63">
        <w:rPr>
          <w:rFonts w:asciiTheme="minorHAnsi" w:hAnsiTheme="minorHAnsi" w:cstheme="minorHAnsi"/>
        </w:rPr>
        <w:softHyphen/>
      </w:r>
      <w:r w:rsidR="00682092" w:rsidRPr="00C046AD">
        <w:rPr>
          <w:rFonts w:ascii="Calibri" w:hAnsi="Calibri" w:cs="Calibri"/>
        </w:rPr>
        <w:t>;</w:t>
      </w:r>
      <w:r w:rsidR="004F48A4" w:rsidRPr="00C046AD">
        <w:rPr>
          <w:rFonts w:ascii="Calibri" w:hAnsi="Calibri" w:cs="Calibri"/>
        </w:rPr>
        <w:t xml:space="preserve"> </w:t>
      </w:r>
    </w:p>
    <w:p w14:paraId="2EFDD72B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09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Wydatki kwalifikowalne – należy przez to rozumieć wydatki i koszty poniesione przez Beneficjenta projektu pilotażowego, uznane za kwalifikowalne i spełniające kryteria, zgodnie z rozporządzeniem ogólnym, rozporządzeniem EFS, jak również w rozumieniu ustawy wdrożeniowej i przepisów rozporządzeń wydanych do ustawy wdrożeniowej oraz zgodnie z krajowymi zasadami kwalifikowalności wydatków w okresie programowania 2014-2020 i z SzOOP, jak również z wytycznymi;</w:t>
      </w:r>
    </w:p>
    <w:p w14:paraId="5B3464BC" w14:textId="55492616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5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Zaliczka – należy przez to rozumieć określoną część kwoty dofinansowania przyznanego w Umowie</w:t>
      </w:r>
      <w:r w:rsidR="00690F6C" w:rsidRPr="00C046AD">
        <w:rPr>
          <w:rFonts w:ascii="Calibri" w:hAnsi="Calibri" w:cs="Calibri"/>
        </w:rPr>
        <w:t xml:space="preserve"> o dofinansowanie na realizację projektu pilotażowego</w:t>
      </w:r>
      <w:r w:rsidRPr="00C046AD">
        <w:rPr>
          <w:rFonts w:ascii="Calibri" w:hAnsi="Calibri" w:cs="Calibri"/>
        </w:rPr>
        <w:t>, wypłaconą przez LGD na rachunek bankowy wskazany przez Beneficjenta projektu pilotażowego na pokrycie części wydatków, przed ich rozliczeniem;</w:t>
      </w:r>
    </w:p>
    <w:p w14:paraId="04097184" w14:textId="64D53904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5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Refundacja –  należy przez to rozumieć zwrot Beneficjentowi projektu pilotażowego, faktycznie poniesionych i w całości zapłaconych wcześniej ze środków własnych Beneficjenta projektu pilotażowego, części wydatków kwalifikowalnych na realizację projektu pilotażowego, dokonywany przez LGD po spełnieniu warunków określonych w Umowie o dofinansowanie </w:t>
      </w:r>
      <w:r w:rsidR="00690F6C" w:rsidRPr="00C046AD">
        <w:rPr>
          <w:rFonts w:ascii="Calibri" w:hAnsi="Calibri" w:cs="Calibri"/>
        </w:rPr>
        <w:t xml:space="preserve">na realizację </w:t>
      </w:r>
      <w:r w:rsidRPr="00C046AD">
        <w:rPr>
          <w:rFonts w:ascii="Calibri" w:hAnsi="Calibri" w:cs="Calibri"/>
        </w:rPr>
        <w:t>projektu pilotażowego.</w:t>
      </w:r>
    </w:p>
    <w:p w14:paraId="79549A09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Procedura jest dokumentem określającym zasady realizacji i rozliczenia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projektu pilotażowego.</w:t>
      </w:r>
    </w:p>
    <w:p w14:paraId="3DA6373E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2"/>
          <w:tab w:val="left" w:pos="533"/>
        </w:tabs>
        <w:spacing w:line="276" w:lineRule="auto"/>
        <w:ind w:right="115"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przypadku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zmiany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przepisów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prawa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lub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wytycznych,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istotnych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dla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uregulowań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zawartych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Procedurze,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LGD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zastrzega sobie możliwość wprowadzania w niej niezbędnych</w:t>
      </w:r>
      <w:r w:rsidRPr="00C046AD">
        <w:rPr>
          <w:rFonts w:ascii="Calibri" w:hAnsi="Calibri" w:cs="Calibri"/>
          <w:spacing w:val="-7"/>
        </w:rPr>
        <w:t xml:space="preserve"> </w:t>
      </w:r>
      <w:r w:rsidRPr="00C046AD">
        <w:rPr>
          <w:rFonts w:ascii="Calibri" w:hAnsi="Calibri" w:cs="Calibri"/>
        </w:rPr>
        <w:t>dostosowań.</w:t>
      </w:r>
    </w:p>
    <w:p w14:paraId="2CA215A0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Procedura została sporządzona w oparciu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o:</w:t>
      </w:r>
    </w:p>
    <w:p w14:paraId="61245545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Regionalny Program Operacyjny Województwa Kujawsko-Pomorskiego na lata 2014-2020 RPO</w:t>
      </w:r>
      <w:r w:rsidRPr="00C046AD">
        <w:rPr>
          <w:rFonts w:ascii="Calibri" w:hAnsi="Calibri" w:cs="Calibri"/>
          <w:spacing w:val="-17"/>
        </w:rPr>
        <w:t xml:space="preserve"> </w:t>
      </w:r>
      <w:r w:rsidRPr="00C046AD">
        <w:rPr>
          <w:rFonts w:ascii="Calibri" w:hAnsi="Calibri" w:cs="Calibri"/>
        </w:rPr>
        <w:t>WK-P);</w:t>
      </w:r>
    </w:p>
    <w:p w14:paraId="49E8101B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09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Szczegółowy</w:t>
      </w:r>
      <w:r w:rsidRPr="00C046AD">
        <w:rPr>
          <w:rFonts w:ascii="Calibri" w:hAnsi="Calibri" w:cs="Calibri"/>
          <w:spacing w:val="-19"/>
        </w:rPr>
        <w:t xml:space="preserve"> </w:t>
      </w:r>
      <w:r w:rsidRPr="00C046AD">
        <w:rPr>
          <w:rFonts w:ascii="Calibri" w:hAnsi="Calibri" w:cs="Calibri"/>
        </w:rPr>
        <w:t>Opis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Osi</w:t>
      </w:r>
      <w:r w:rsidRPr="00C046AD">
        <w:rPr>
          <w:rFonts w:ascii="Calibri" w:hAnsi="Calibri" w:cs="Calibri"/>
          <w:spacing w:val="-17"/>
        </w:rPr>
        <w:t xml:space="preserve"> </w:t>
      </w:r>
      <w:r w:rsidRPr="00C046AD">
        <w:rPr>
          <w:rFonts w:ascii="Calibri" w:hAnsi="Calibri" w:cs="Calibri"/>
        </w:rPr>
        <w:t>Priorytetowych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Regionalnego</w:t>
      </w:r>
      <w:r w:rsidRPr="00C046AD">
        <w:rPr>
          <w:rFonts w:ascii="Calibri" w:hAnsi="Calibri" w:cs="Calibri"/>
          <w:spacing w:val="-17"/>
        </w:rPr>
        <w:t xml:space="preserve"> </w:t>
      </w:r>
      <w:r w:rsidRPr="00C046AD">
        <w:rPr>
          <w:rFonts w:ascii="Calibri" w:hAnsi="Calibri" w:cs="Calibri"/>
        </w:rPr>
        <w:t>Programu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Operacyjnego</w:t>
      </w:r>
      <w:r w:rsidRPr="00C046AD">
        <w:rPr>
          <w:rFonts w:ascii="Calibri" w:hAnsi="Calibri" w:cs="Calibri"/>
          <w:spacing w:val="-17"/>
        </w:rPr>
        <w:t xml:space="preserve"> </w:t>
      </w:r>
      <w:r w:rsidRPr="00C046AD">
        <w:rPr>
          <w:rFonts w:ascii="Calibri" w:hAnsi="Calibri" w:cs="Calibri"/>
        </w:rPr>
        <w:t>Województwa</w:t>
      </w:r>
      <w:r w:rsidRPr="00C046AD">
        <w:rPr>
          <w:rFonts w:ascii="Calibri" w:hAnsi="Calibri" w:cs="Calibri"/>
          <w:spacing w:val="-18"/>
        </w:rPr>
        <w:t xml:space="preserve"> </w:t>
      </w:r>
      <w:r w:rsidRPr="00C046AD">
        <w:rPr>
          <w:rFonts w:ascii="Calibri" w:hAnsi="Calibri" w:cs="Calibri"/>
        </w:rPr>
        <w:t>Kujawsko-Pomorskiego na lata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66BEC60E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ustawę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dnia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20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lutego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2015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r.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o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rozwoju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lokalnym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udziałem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lokalnej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społeczności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(Dz. U.</w:t>
      </w:r>
      <w:r w:rsidRPr="00C046AD">
        <w:rPr>
          <w:rFonts w:ascii="Calibri" w:hAnsi="Calibri" w:cs="Calibri"/>
          <w:spacing w:val="-2"/>
        </w:rPr>
        <w:t xml:space="preserve"> z 2022 </w:t>
      </w:r>
      <w:r w:rsidRPr="00C046AD">
        <w:rPr>
          <w:rFonts w:ascii="Calibri" w:hAnsi="Calibri" w:cs="Calibri"/>
        </w:rPr>
        <w:t>poz.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943);</w:t>
      </w:r>
    </w:p>
    <w:p w14:paraId="3FC0F6A8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ustawę</w:t>
      </w:r>
      <w:r w:rsidRPr="00C046AD">
        <w:rPr>
          <w:rFonts w:ascii="Calibri" w:hAnsi="Calibri" w:cs="Calibri"/>
          <w:spacing w:val="35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38"/>
        </w:rPr>
        <w:t xml:space="preserve"> </w:t>
      </w:r>
      <w:r w:rsidRPr="00C046AD">
        <w:rPr>
          <w:rFonts w:ascii="Calibri" w:hAnsi="Calibri" w:cs="Calibri"/>
        </w:rPr>
        <w:t>dnia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11</w:t>
      </w:r>
      <w:r w:rsidRPr="00C046AD">
        <w:rPr>
          <w:rFonts w:ascii="Calibri" w:hAnsi="Calibri" w:cs="Calibri"/>
          <w:spacing w:val="35"/>
        </w:rPr>
        <w:t xml:space="preserve"> </w:t>
      </w:r>
      <w:r w:rsidRPr="00C046AD">
        <w:rPr>
          <w:rFonts w:ascii="Calibri" w:hAnsi="Calibri" w:cs="Calibri"/>
        </w:rPr>
        <w:t>lipca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2014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r.</w:t>
      </w:r>
      <w:r w:rsidRPr="00C046AD">
        <w:rPr>
          <w:rFonts w:ascii="Calibri" w:hAnsi="Calibri" w:cs="Calibri"/>
          <w:spacing w:val="37"/>
        </w:rPr>
        <w:t xml:space="preserve"> </w:t>
      </w:r>
      <w:r w:rsidRPr="00C046AD">
        <w:rPr>
          <w:rFonts w:ascii="Calibri" w:hAnsi="Calibri" w:cs="Calibri"/>
        </w:rPr>
        <w:t>o</w:t>
      </w:r>
      <w:r w:rsidRPr="00C046AD">
        <w:rPr>
          <w:rFonts w:ascii="Calibri" w:hAnsi="Calibri" w:cs="Calibri"/>
          <w:spacing w:val="35"/>
        </w:rPr>
        <w:t xml:space="preserve"> </w:t>
      </w:r>
      <w:r w:rsidRPr="00C046AD">
        <w:rPr>
          <w:rFonts w:ascii="Calibri" w:hAnsi="Calibri" w:cs="Calibri"/>
        </w:rPr>
        <w:t>zasadach</w:t>
      </w:r>
      <w:r w:rsidRPr="00C046AD">
        <w:rPr>
          <w:rFonts w:ascii="Calibri" w:hAnsi="Calibri" w:cs="Calibri"/>
          <w:spacing w:val="38"/>
        </w:rPr>
        <w:t xml:space="preserve"> </w:t>
      </w:r>
      <w:r w:rsidRPr="00C046AD">
        <w:rPr>
          <w:rFonts w:ascii="Calibri" w:hAnsi="Calibri" w:cs="Calibri"/>
        </w:rPr>
        <w:t>realizacji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programów</w:t>
      </w:r>
      <w:r w:rsidRPr="00C046AD">
        <w:rPr>
          <w:rFonts w:ascii="Calibri" w:hAnsi="Calibri" w:cs="Calibri"/>
          <w:spacing w:val="37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34"/>
        </w:rPr>
        <w:t xml:space="preserve"> </w:t>
      </w:r>
      <w:r w:rsidRPr="00C046AD">
        <w:rPr>
          <w:rFonts w:ascii="Calibri" w:hAnsi="Calibri" w:cs="Calibri"/>
        </w:rPr>
        <w:t>zakresie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polityki</w:t>
      </w:r>
      <w:r w:rsidRPr="00C046AD">
        <w:rPr>
          <w:rFonts w:ascii="Calibri" w:hAnsi="Calibri" w:cs="Calibri"/>
          <w:spacing w:val="36"/>
        </w:rPr>
        <w:t xml:space="preserve"> </w:t>
      </w:r>
      <w:r w:rsidRPr="00C046AD">
        <w:rPr>
          <w:rFonts w:ascii="Calibri" w:hAnsi="Calibri" w:cs="Calibri"/>
        </w:rPr>
        <w:t>spójności</w:t>
      </w:r>
      <w:r w:rsidRPr="00C046AD">
        <w:rPr>
          <w:rFonts w:ascii="Calibri" w:hAnsi="Calibri" w:cs="Calibri"/>
          <w:spacing w:val="35"/>
        </w:rPr>
        <w:t xml:space="preserve"> </w:t>
      </w:r>
      <w:r w:rsidRPr="00C046AD">
        <w:rPr>
          <w:rFonts w:ascii="Calibri" w:hAnsi="Calibri" w:cs="Calibri"/>
        </w:rPr>
        <w:t>finansowanych w perspektywie finansowej 2014-2020 (Dz. U. z 2020 poz. 818).</w:t>
      </w:r>
    </w:p>
    <w:p w14:paraId="68C35043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Beneficjentów RPO WK-P obowiązują następujące</w:t>
      </w:r>
      <w:r w:rsidRPr="00C046AD">
        <w:rPr>
          <w:rFonts w:ascii="Calibri" w:hAnsi="Calibri" w:cs="Calibri"/>
          <w:spacing w:val="-7"/>
        </w:rPr>
        <w:t xml:space="preserve"> </w:t>
      </w:r>
      <w:r w:rsidRPr="00C046AD">
        <w:rPr>
          <w:rFonts w:ascii="Calibri" w:hAnsi="Calibri" w:cs="Calibri"/>
        </w:rPr>
        <w:t>wytyczne:</w:t>
      </w:r>
    </w:p>
    <w:p w14:paraId="27EB1440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6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 Ministra Rozwoju w zakresie kwalifikowalności wydatków w ramach Europejskiego Funduszu Rozwoju Regionalnego, Europejskiego Funduszu Społecznego oraz Funduszu Spójności na lata</w:t>
      </w:r>
      <w:r w:rsidRPr="00C046AD">
        <w:rPr>
          <w:rFonts w:ascii="Calibri" w:hAnsi="Calibri" w:cs="Calibri"/>
          <w:spacing w:val="-20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0074A309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06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 Ministra Infrastruktury i Rozwoju w zakresie sposobu korygowania i odzyskiwania nieprawidłowości wydatków oraz raportowania nieprawidłowości w ramach programów operacyjnych polityki spójności na lata 2014- 2020;</w:t>
      </w:r>
    </w:p>
    <w:p w14:paraId="159F4433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Ministra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Infrastruktury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i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Rozwoju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zakresie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kontroli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realizacji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programów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operacyjnych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na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lata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1A080749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09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 Ministra Infrastruktury i Rozwoju w zakresie realizacji zasady równości szans i niedyskryminacji, w tym dostępność dla osób z niepełnosprawnościami oraz zasady równości szans kobiet i mężczyzn w ramach funduszy unijnych na lata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410C47AF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right="116"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 Ministra Infrastruktury i Rozwoju w zakresie informacji i promocji programów operacyjnych polityki spójności na lata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2014-2020;</w:t>
      </w:r>
    </w:p>
    <w:p w14:paraId="61FA0106" w14:textId="4B7896AA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t>Wytyczne</w:t>
      </w:r>
      <w:r w:rsidRPr="00C046AD">
        <w:rPr>
          <w:rFonts w:ascii="Calibri" w:hAnsi="Calibri" w:cs="Calibri"/>
          <w:spacing w:val="19"/>
        </w:rPr>
        <w:t xml:space="preserve"> </w:t>
      </w:r>
      <w:r w:rsidRPr="00C046AD">
        <w:rPr>
          <w:rFonts w:ascii="Calibri" w:hAnsi="Calibri" w:cs="Calibri"/>
        </w:rPr>
        <w:t>Ministra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Infrastruktury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i</w:t>
      </w:r>
      <w:r w:rsidRPr="00C046AD">
        <w:rPr>
          <w:rFonts w:ascii="Calibri" w:hAnsi="Calibri" w:cs="Calibri"/>
          <w:spacing w:val="20"/>
        </w:rPr>
        <w:t xml:space="preserve"> </w:t>
      </w:r>
      <w:r w:rsidRPr="00C046AD">
        <w:rPr>
          <w:rFonts w:ascii="Calibri" w:hAnsi="Calibri" w:cs="Calibri"/>
        </w:rPr>
        <w:t>Rozwoju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18"/>
        </w:rPr>
        <w:t xml:space="preserve"> </w:t>
      </w:r>
      <w:r w:rsidRPr="00C046AD">
        <w:rPr>
          <w:rFonts w:ascii="Calibri" w:hAnsi="Calibri" w:cs="Calibri"/>
        </w:rPr>
        <w:t>zakresie</w:t>
      </w:r>
      <w:r w:rsidRPr="00C046AD">
        <w:rPr>
          <w:rFonts w:ascii="Calibri" w:hAnsi="Calibri" w:cs="Calibri"/>
          <w:spacing w:val="20"/>
        </w:rPr>
        <w:t xml:space="preserve"> </w:t>
      </w:r>
      <w:r w:rsidRPr="00C046AD">
        <w:rPr>
          <w:rFonts w:ascii="Calibri" w:hAnsi="Calibri" w:cs="Calibri"/>
        </w:rPr>
        <w:t>monitorowania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postępu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rzeczowego</w:t>
      </w:r>
      <w:r w:rsidRPr="00C046AD">
        <w:rPr>
          <w:rFonts w:ascii="Calibri" w:hAnsi="Calibri" w:cs="Calibri"/>
          <w:spacing w:val="28"/>
        </w:rPr>
        <w:t xml:space="preserve"> </w:t>
      </w:r>
      <w:r w:rsidRPr="00C046AD">
        <w:rPr>
          <w:rFonts w:ascii="Calibri" w:hAnsi="Calibri" w:cs="Calibri"/>
        </w:rPr>
        <w:t>realizacji</w:t>
      </w:r>
      <w:r w:rsidRPr="00C046AD">
        <w:rPr>
          <w:rFonts w:ascii="Calibri" w:hAnsi="Calibri" w:cs="Calibri"/>
          <w:spacing w:val="22"/>
        </w:rPr>
        <w:t xml:space="preserve"> </w:t>
      </w:r>
      <w:r w:rsidRPr="00C046AD">
        <w:rPr>
          <w:rFonts w:ascii="Calibri" w:hAnsi="Calibri" w:cs="Calibri"/>
        </w:rPr>
        <w:t>programów</w:t>
      </w:r>
      <w:r w:rsidR="00682092" w:rsidRPr="00C046AD">
        <w:rPr>
          <w:rFonts w:ascii="Calibri" w:hAnsi="Calibri" w:cs="Calibri"/>
        </w:rPr>
        <w:t xml:space="preserve"> operacyjn</w:t>
      </w:r>
      <w:r w:rsidR="006B557D" w:rsidRPr="00C046AD">
        <w:rPr>
          <w:rFonts w:ascii="Calibri" w:hAnsi="Calibri" w:cs="Calibri"/>
        </w:rPr>
        <w:t xml:space="preserve">ych </w:t>
      </w:r>
      <w:r w:rsidR="00682092" w:rsidRPr="00C046AD">
        <w:rPr>
          <w:rFonts w:ascii="Calibri" w:hAnsi="Calibri" w:cs="Calibri"/>
        </w:rPr>
        <w:t xml:space="preserve">na lata 2014-2020; </w:t>
      </w:r>
    </w:p>
    <w:p w14:paraId="4F062975" w14:textId="77777777" w:rsidR="00687EA2" w:rsidRPr="00C046AD" w:rsidRDefault="00687EA2" w:rsidP="00C046AD">
      <w:pPr>
        <w:pStyle w:val="Akapitzlist"/>
        <w:numPr>
          <w:ilvl w:val="1"/>
          <w:numId w:val="6"/>
        </w:numPr>
        <w:tabs>
          <w:tab w:val="left" w:pos="960"/>
          <w:tab w:val="left" w:pos="961"/>
        </w:tabs>
        <w:spacing w:line="276" w:lineRule="auto"/>
        <w:ind w:hanging="360"/>
        <w:rPr>
          <w:rFonts w:ascii="Calibri" w:hAnsi="Calibri" w:cs="Calibri"/>
        </w:rPr>
      </w:pPr>
      <w:r w:rsidRPr="00C046AD">
        <w:rPr>
          <w:rFonts w:ascii="Calibri" w:hAnsi="Calibri" w:cs="Calibri"/>
        </w:rPr>
        <w:lastRenderedPageBreak/>
        <w:t>Wytyczne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zakresie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warunków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gromadzenia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i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przekazywania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danych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postaci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elektronicznej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na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lata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2014-2020.</w:t>
      </w:r>
    </w:p>
    <w:p w14:paraId="3A714505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3"/>
        </w:tabs>
        <w:spacing w:line="276" w:lineRule="auto"/>
        <w:ind w:right="114"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LGD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jako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beneficjent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środków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RPO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WK-P,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jest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zobowiązany</w:t>
      </w:r>
      <w:r w:rsidRPr="00C046AD">
        <w:rPr>
          <w:rFonts w:ascii="Calibri" w:hAnsi="Calibri" w:cs="Calibri"/>
          <w:spacing w:val="-7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7"/>
        </w:rPr>
        <w:t xml:space="preserve"> </w:t>
      </w:r>
      <w:r w:rsidRPr="00C046AD">
        <w:rPr>
          <w:rFonts w:ascii="Calibri" w:hAnsi="Calibri" w:cs="Calibri"/>
        </w:rPr>
        <w:t>stosowania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wszelkich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zasad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związanych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planowaniem, realizowaniem i rozliczaniem projektów, zgodnie z zasadami określonymi w wyżej wymienionych</w:t>
      </w:r>
      <w:r w:rsidRPr="00C046AD">
        <w:rPr>
          <w:rFonts w:ascii="Calibri" w:hAnsi="Calibri" w:cs="Calibri"/>
          <w:spacing w:val="-24"/>
        </w:rPr>
        <w:t xml:space="preserve"> </w:t>
      </w:r>
      <w:r w:rsidRPr="00C046AD">
        <w:rPr>
          <w:rFonts w:ascii="Calibri" w:hAnsi="Calibri" w:cs="Calibri"/>
        </w:rPr>
        <w:t>wytycznych.</w:t>
      </w:r>
    </w:p>
    <w:p w14:paraId="7292B65B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3"/>
        </w:tabs>
        <w:spacing w:line="276" w:lineRule="auto"/>
        <w:ind w:right="113"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Do oceny kwalifikowalności poniesionych wydatków stosuje się obowiązującą w dniu poniesienia wydatku wersję Wytycznych w zakresie kwalifikowalności wydatków. W przypadku, gdy ogłoszona w trakcie realizacji projektu pilotażowego (po podpisaniu Umowy) wersja ww. wytycznych wprowadza rozwiązania korzystniejsze dla Beneficjenta projektu pilotażowego,</w:t>
      </w:r>
      <w:r w:rsidRPr="00C046AD">
        <w:rPr>
          <w:rFonts w:ascii="Calibri" w:hAnsi="Calibri" w:cs="Calibri"/>
          <w:spacing w:val="-18"/>
        </w:rPr>
        <w:t xml:space="preserve"> </w:t>
      </w:r>
      <w:r w:rsidRPr="00C046AD">
        <w:rPr>
          <w:rFonts w:ascii="Calibri" w:hAnsi="Calibri" w:cs="Calibri"/>
        </w:rPr>
        <w:t>będą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one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miały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zastosowanie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odniesieniu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wydatków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poniesionych przed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dniem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stosowania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ww.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wersji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wytycznych,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zastrzeżeniem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uregulowań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zawartych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kryteriach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wyboru</w:t>
      </w:r>
      <w:r w:rsidRPr="00C046AD">
        <w:rPr>
          <w:rFonts w:ascii="Calibri" w:hAnsi="Calibri" w:cs="Calibri"/>
          <w:spacing w:val="-14"/>
        </w:rPr>
        <w:t xml:space="preserve"> </w:t>
      </w:r>
      <w:r w:rsidRPr="00C046AD">
        <w:rPr>
          <w:rFonts w:ascii="Calibri" w:hAnsi="Calibri" w:cs="Calibri"/>
        </w:rPr>
        <w:t>operacji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oraz ogłoszeniu o naborze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wniosków.</w:t>
      </w:r>
    </w:p>
    <w:p w14:paraId="016AAA0A" w14:textId="77777777" w:rsidR="00687EA2" w:rsidRPr="00C046AD" w:rsidRDefault="00687EA2" w:rsidP="00C046AD">
      <w:pPr>
        <w:pStyle w:val="Akapitzlist"/>
        <w:numPr>
          <w:ilvl w:val="0"/>
          <w:numId w:val="6"/>
        </w:numPr>
        <w:tabs>
          <w:tab w:val="left" w:pos="533"/>
        </w:tabs>
        <w:spacing w:line="276" w:lineRule="auto"/>
        <w:ind w:right="112"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Podczas realizacji projektu pilotażowego, Beneficjent projektu pilotażowego zobowiązany jest śledzić zmiany wytycznych i stosować wytyczne aktualne na moment dokonywania czynności, której dotyczą dane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wytyczne.</w:t>
      </w:r>
    </w:p>
    <w:p w14:paraId="7409E12D" w14:textId="77777777" w:rsidR="00687EA2" w:rsidRPr="00C046AD" w:rsidRDefault="00687EA2" w:rsidP="00C046AD">
      <w:pPr>
        <w:pStyle w:val="Akapitzlist"/>
        <w:tabs>
          <w:tab w:val="left" w:pos="533"/>
        </w:tabs>
        <w:spacing w:line="276" w:lineRule="auto"/>
        <w:ind w:left="532" w:right="112" w:firstLine="0"/>
        <w:rPr>
          <w:rFonts w:ascii="Calibri" w:hAnsi="Calibri" w:cs="Calibri"/>
        </w:rPr>
      </w:pPr>
    </w:p>
    <w:p w14:paraId="534F5279" w14:textId="76CBBCFF" w:rsidR="00687EA2" w:rsidRPr="00C046AD" w:rsidRDefault="00687EA2" w:rsidP="00C046AD">
      <w:pPr>
        <w:pStyle w:val="Nagwek1"/>
        <w:spacing w:before="0"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§ </w:t>
      </w:r>
      <w:r w:rsidR="00C14C1A" w:rsidRPr="00C046AD">
        <w:rPr>
          <w:rFonts w:ascii="Calibri" w:hAnsi="Calibri" w:cs="Calibri"/>
        </w:rPr>
        <w:t>2</w:t>
      </w:r>
    </w:p>
    <w:p w14:paraId="251BD9E1" w14:textId="77777777" w:rsidR="00687EA2" w:rsidRPr="00C046AD" w:rsidRDefault="00687EA2" w:rsidP="00C046AD">
      <w:pPr>
        <w:spacing w:line="276" w:lineRule="auto"/>
        <w:ind w:left="718" w:right="296"/>
        <w:jc w:val="center"/>
        <w:rPr>
          <w:rFonts w:ascii="Calibri" w:hAnsi="Calibri" w:cs="Calibri"/>
          <w:b/>
        </w:rPr>
      </w:pPr>
      <w:r w:rsidRPr="00C046AD">
        <w:rPr>
          <w:rFonts w:ascii="Calibri" w:hAnsi="Calibri" w:cs="Calibri"/>
          <w:b/>
        </w:rPr>
        <w:t>Wypłacenie środków na realizację projektu pilotażowego</w:t>
      </w:r>
    </w:p>
    <w:p w14:paraId="3882521F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  <w:b/>
        </w:rPr>
      </w:pPr>
    </w:p>
    <w:p w14:paraId="0F91083F" w14:textId="5BFE5E8B" w:rsidR="004254E0" w:rsidRPr="00C046AD" w:rsidRDefault="004254E0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Dofinansowanie, o którym mowa w § 2 ust. 2 Umowy o dofinasowanie na realizację projektu pilotażowego jest przekazywane przelewem przez LGD, na rachunek bankowy Beneficjenta projektu pilotażowego w wysokości określonej we wniosku o płatność oraz harmonogramie płatności stanowiącym załącznik do Umowy</w:t>
      </w:r>
      <w:r w:rsidR="00273F21" w:rsidRPr="00C046AD">
        <w:rPr>
          <w:rFonts w:ascii="Calibri" w:hAnsi="Calibri" w:cs="Calibri"/>
        </w:rPr>
        <w:t xml:space="preserve"> o dofinasowanie na realizację projektu pilotażowego</w:t>
      </w:r>
      <w:r w:rsidRPr="00C046AD">
        <w:rPr>
          <w:rFonts w:ascii="Calibri" w:hAnsi="Calibri" w:cs="Calibri"/>
        </w:rPr>
        <w:t>.</w:t>
      </w:r>
    </w:p>
    <w:p w14:paraId="0B847524" w14:textId="08134342" w:rsidR="004254E0" w:rsidRPr="00C046AD" w:rsidRDefault="004254E0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Dofinansowanie będzie przekazane Beneficjentowi projektu pilotażowego w formie zaliczki lub w formie refundacji</w:t>
      </w:r>
      <w:r w:rsidR="003E5898" w:rsidRPr="00C046AD">
        <w:rPr>
          <w:rFonts w:ascii="Calibri" w:hAnsi="Calibri" w:cs="Calibri"/>
        </w:rPr>
        <w:t>.</w:t>
      </w:r>
    </w:p>
    <w:p w14:paraId="7A9550BD" w14:textId="44A393BB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hanging="248"/>
        <w:rPr>
          <w:rFonts w:ascii="Calibri" w:hAnsi="Calibri" w:cs="Calibri"/>
        </w:rPr>
      </w:pPr>
      <w:r w:rsidRPr="00C046AD">
        <w:rPr>
          <w:rFonts w:ascii="Calibri" w:hAnsi="Calibri" w:cs="Calibri"/>
        </w:rPr>
        <w:t>Zaliczka jest udzielana Beneficjentowi projektu pilotażowego w wysokości nie większej i na okres nie dłuższy niż jest to niezbędne dla prawidłowej realizacji projektu pilotażowego. Maksymalna kwota udzielonych zaliczek nie może przekroczyć 9</w:t>
      </w:r>
      <w:r w:rsidR="008E1EB8" w:rsidRPr="00C046AD">
        <w:rPr>
          <w:rFonts w:ascii="Calibri" w:hAnsi="Calibri" w:cs="Calibri"/>
        </w:rPr>
        <w:t>0</w:t>
      </w:r>
      <w:r w:rsidRPr="00C046AD">
        <w:rPr>
          <w:rFonts w:ascii="Calibri" w:hAnsi="Calibri" w:cs="Calibri"/>
        </w:rPr>
        <w:t xml:space="preserve"> % wartości dofinansowania. Pozostała kwota dofinansowania wypłacana jest w formie refundacji po zatwierdzeniu przez LGD ostatniego wniosku o </w:t>
      </w:r>
      <w:r w:rsidRPr="00CE6AA2">
        <w:rPr>
          <w:rFonts w:ascii="Calibri" w:hAnsi="Calibri" w:cs="Calibri"/>
        </w:rPr>
        <w:t>płatność.</w:t>
      </w:r>
    </w:p>
    <w:p w14:paraId="4D476EED" w14:textId="5E9FF0C6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right="118" w:hanging="248"/>
        <w:rPr>
          <w:rFonts w:ascii="Calibri" w:hAnsi="Calibri" w:cs="Calibri"/>
        </w:rPr>
      </w:pPr>
      <w:r w:rsidRPr="00CE6AA2">
        <w:rPr>
          <w:rFonts w:ascii="Calibri" w:hAnsi="Calibri" w:cs="Calibri"/>
        </w:rPr>
        <w:t xml:space="preserve">Dofinansowanie w formie zaliczki może być przekazane w transzach przed zakończeniem realizacji projektu </w:t>
      </w:r>
      <w:r w:rsidR="000F335C" w:rsidRPr="00CE6AA2">
        <w:rPr>
          <w:rFonts w:ascii="Calibri" w:hAnsi="Calibri" w:cs="Calibri"/>
        </w:rPr>
        <w:t>pilotażowego</w:t>
      </w:r>
      <w:r w:rsidRPr="00CE6AA2">
        <w:rPr>
          <w:rFonts w:ascii="Calibri" w:hAnsi="Calibri" w:cs="Calibri"/>
        </w:rPr>
        <w:t>.</w:t>
      </w:r>
      <w:r w:rsidRPr="00CE6AA2">
        <w:rPr>
          <w:rFonts w:ascii="Calibri" w:hAnsi="Calibri" w:cs="Calibri"/>
          <w:spacing w:val="-3"/>
        </w:rPr>
        <w:t xml:space="preserve"> </w:t>
      </w:r>
      <w:r w:rsidRPr="00CE6AA2">
        <w:rPr>
          <w:rFonts w:ascii="Calibri" w:hAnsi="Calibri" w:cs="Calibri"/>
        </w:rPr>
        <w:t>Wypłata</w:t>
      </w:r>
      <w:r w:rsidRPr="00CE6AA2">
        <w:rPr>
          <w:rFonts w:ascii="Calibri" w:hAnsi="Calibri" w:cs="Calibri"/>
          <w:spacing w:val="-2"/>
        </w:rPr>
        <w:t xml:space="preserve"> </w:t>
      </w:r>
      <w:r w:rsidRPr="00CE6AA2">
        <w:rPr>
          <w:rFonts w:ascii="Calibri" w:hAnsi="Calibri" w:cs="Calibri"/>
        </w:rPr>
        <w:t>transz</w:t>
      </w:r>
      <w:r w:rsidRPr="00CE6AA2">
        <w:rPr>
          <w:rFonts w:ascii="Calibri" w:hAnsi="Calibri" w:cs="Calibri"/>
          <w:spacing w:val="-3"/>
        </w:rPr>
        <w:t xml:space="preserve"> </w:t>
      </w:r>
      <w:r w:rsidRPr="00CE6AA2">
        <w:rPr>
          <w:rFonts w:ascii="Calibri" w:hAnsi="Calibri" w:cs="Calibri"/>
        </w:rPr>
        <w:t>następować</w:t>
      </w:r>
      <w:r w:rsidRPr="00CE6AA2">
        <w:rPr>
          <w:rFonts w:ascii="Calibri" w:hAnsi="Calibri" w:cs="Calibri"/>
          <w:spacing w:val="-2"/>
        </w:rPr>
        <w:t xml:space="preserve"> </w:t>
      </w:r>
      <w:r w:rsidRPr="00CE6AA2">
        <w:rPr>
          <w:rFonts w:ascii="Calibri" w:hAnsi="Calibri" w:cs="Calibri"/>
        </w:rPr>
        <w:t>będzie</w:t>
      </w:r>
      <w:r w:rsidRPr="00CE6AA2">
        <w:rPr>
          <w:rFonts w:ascii="Calibri" w:hAnsi="Calibri" w:cs="Calibri"/>
          <w:spacing w:val="-4"/>
        </w:rPr>
        <w:t xml:space="preserve"> </w:t>
      </w:r>
      <w:r w:rsidRPr="00CE6AA2">
        <w:rPr>
          <w:rFonts w:ascii="Calibri" w:hAnsi="Calibri" w:cs="Calibri"/>
        </w:rPr>
        <w:t>zgodnie</w:t>
      </w:r>
      <w:r w:rsidRPr="00CE6AA2">
        <w:rPr>
          <w:rFonts w:ascii="Calibri" w:hAnsi="Calibri" w:cs="Calibri"/>
          <w:spacing w:val="-5"/>
        </w:rPr>
        <w:t xml:space="preserve"> </w:t>
      </w:r>
      <w:r w:rsidRPr="00CE6AA2">
        <w:rPr>
          <w:rFonts w:ascii="Calibri" w:hAnsi="Calibri" w:cs="Calibri"/>
        </w:rPr>
        <w:t>z</w:t>
      </w:r>
      <w:r w:rsidRPr="00CE6AA2">
        <w:rPr>
          <w:rFonts w:ascii="Calibri" w:hAnsi="Calibri" w:cs="Calibri"/>
          <w:spacing w:val="-3"/>
        </w:rPr>
        <w:t xml:space="preserve"> </w:t>
      </w:r>
      <w:r w:rsidRPr="00CE6AA2">
        <w:rPr>
          <w:rFonts w:ascii="Calibri" w:hAnsi="Calibri" w:cs="Calibri"/>
        </w:rPr>
        <w:t>harmonogramem</w:t>
      </w:r>
      <w:r w:rsidRPr="00CE6AA2">
        <w:rPr>
          <w:rFonts w:ascii="Calibri" w:hAnsi="Calibri" w:cs="Calibri"/>
          <w:spacing w:val="-2"/>
        </w:rPr>
        <w:t xml:space="preserve"> </w:t>
      </w:r>
      <w:r w:rsidRPr="00CE6AA2">
        <w:rPr>
          <w:rFonts w:ascii="Calibri" w:hAnsi="Calibri" w:cs="Calibri"/>
        </w:rPr>
        <w:t>płatności</w:t>
      </w:r>
      <w:r w:rsidRPr="00CE6AA2">
        <w:rPr>
          <w:rFonts w:ascii="Calibri" w:hAnsi="Calibri" w:cs="Calibri"/>
          <w:spacing w:val="-5"/>
        </w:rPr>
        <w:t xml:space="preserve"> </w:t>
      </w:r>
      <w:r w:rsidRPr="00CE6AA2">
        <w:rPr>
          <w:rFonts w:ascii="Calibri" w:hAnsi="Calibri" w:cs="Calibri"/>
        </w:rPr>
        <w:t>stanowiącym</w:t>
      </w:r>
      <w:r w:rsidRPr="00CE6AA2">
        <w:rPr>
          <w:rFonts w:ascii="Calibri" w:hAnsi="Calibri" w:cs="Calibri"/>
          <w:spacing w:val="-4"/>
        </w:rPr>
        <w:t xml:space="preserve"> </w:t>
      </w:r>
      <w:r w:rsidRPr="00CE6AA2">
        <w:rPr>
          <w:rFonts w:ascii="Calibri" w:hAnsi="Calibri" w:cs="Calibri"/>
        </w:rPr>
        <w:t>załącznik</w:t>
      </w:r>
      <w:r w:rsidRPr="00CE6AA2">
        <w:rPr>
          <w:rFonts w:ascii="Calibri" w:hAnsi="Calibri" w:cs="Calibri"/>
          <w:spacing w:val="-4"/>
        </w:rPr>
        <w:t xml:space="preserve"> </w:t>
      </w:r>
      <w:r w:rsidRPr="00CE6AA2">
        <w:rPr>
          <w:rFonts w:ascii="Calibri" w:hAnsi="Calibri" w:cs="Calibri"/>
        </w:rPr>
        <w:t>do</w:t>
      </w:r>
      <w:r w:rsidRPr="00CE6AA2">
        <w:rPr>
          <w:rFonts w:ascii="Calibri" w:hAnsi="Calibri" w:cs="Calibri"/>
          <w:spacing w:val="-2"/>
        </w:rPr>
        <w:t xml:space="preserve"> </w:t>
      </w:r>
      <w:r w:rsidRPr="00CE6AA2">
        <w:rPr>
          <w:rFonts w:ascii="Calibri" w:hAnsi="Calibri" w:cs="Calibri"/>
        </w:rPr>
        <w:t>Umowy</w:t>
      </w:r>
      <w:r w:rsidR="00B9739D" w:rsidRPr="00CE6AA2">
        <w:rPr>
          <w:rFonts w:ascii="Calibri" w:hAnsi="Calibri" w:cs="Calibri"/>
        </w:rPr>
        <w:t xml:space="preserve"> o dofinasowanie </w:t>
      </w:r>
      <w:bookmarkStart w:id="1" w:name="_Hlk111635446"/>
      <w:r w:rsidR="00B9739D" w:rsidRPr="00CE6AA2">
        <w:rPr>
          <w:rFonts w:ascii="Calibri" w:hAnsi="Calibri" w:cs="Calibri"/>
        </w:rPr>
        <w:t>na realizację projektu pilotażowego</w:t>
      </w:r>
      <w:bookmarkEnd w:id="1"/>
      <w:r w:rsidRPr="00CE6AA2">
        <w:rPr>
          <w:rFonts w:ascii="Calibri" w:hAnsi="Calibri" w:cs="Calibri"/>
        </w:rPr>
        <w:t>.</w:t>
      </w:r>
    </w:p>
    <w:p w14:paraId="48775523" w14:textId="3C28D0F7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right="118" w:hanging="248"/>
        <w:rPr>
          <w:rFonts w:ascii="Calibri" w:hAnsi="Calibri" w:cs="Calibri"/>
        </w:rPr>
      </w:pPr>
      <w:r w:rsidRPr="00CE6AA2">
        <w:rPr>
          <w:rFonts w:ascii="Calibri" w:hAnsi="Calibri" w:cs="Calibri"/>
        </w:rPr>
        <w:t>Pierwsza oraz kolejne transze są przekazywane w wysokości określonej w zatwierdzonym harmonogramie płatności w terminie 14 dni roboczych, po przeprowadzeniu i pozytywnym zakończeniu weryfikacji wniosku o płatność pod względem spełniania warunków określonych w Umowie o dofinansowanie</w:t>
      </w:r>
      <w:r w:rsidR="000F335C" w:rsidRPr="00CE6AA2">
        <w:rPr>
          <w:rFonts w:ascii="Calibri" w:hAnsi="Calibri" w:cs="Calibri"/>
        </w:rPr>
        <w:t xml:space="preserve"> na realizację</w:t>
      </w:r>
      <w:r w:rsidRPr="00CE6AA2">
        <w:rPr>
          <w:rFonts w:ascii="Calibri" w:hAnsi="Calibri" w:cs="Calibri"/>
        </w:rPr>
        <w:t xml:space="preserve"> projektu pilotażowego.</w:t>
      </w:r>
    </w:p>
    <w:p w14:paraId="2509EDCB" w14:textId="336194A0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ind w:right="118" w:hanging="248"/>
        <w:rPr>
          <w:rFonts w:ascii="Calibri" w:hAnsi="Calibri" w:cs="Calibri"/>
        </w:rPr>
      </w:pPr>
      <w:r w:rsidRPr="00CE6AA2">
        <w:rPr>
          <w:rFonts w:ascii="Calibri" w:hAnsi="Calibri" w:cs="Calibri"/>
        </w:rPr>
        <w:t>Pierwsza transza dofinansowania jest przekazywana po wniesieniu przez Beneficjenta projektu pilotażowego prawidłowo ustanowionego zabezpieczenia, o którym mowa w § 9 Umowy o dofinansowanie</w:t>
      </w:r>
      <w:r w:rsidR="00D41087" w:rsidRPr="00CE6AA2">
        <w:rPr>
          <w:rFonts w:ascii="Calibri" w:hAnsi="Calibri" w:cs="Calibri"/>
        </w:rPr>
        <w:t xml:space="preserve"> na realizację</w:t>
      </w:r>
      <w:r w:rsidRPr="00CE6AA2">
        <w:rPr>
          <w:rFonts w:ascii="Calibri" w:hAnsi="Calibri" w:cs="Calibri"/>
        </w:rPr>
        <w:t xml:space="preserve"> projektu pilotażowego i złożenia wniosku o płatność.</w:t>
      </w:r>
    </w:p>
    <w:p w14:paraId="08F44291" w14:textId="0F8B6E0E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E6AA2">
        <w:rPr>
          <w:rFonts w:ascii="Calibri" w:hAnsi="Calibri" w:cs="Calibri"/>
        </w:rPr>
        <w:t xml:space="preserve">Kwota wnioskowanej transzy musi być uzasadniona faktycznie planowanymi działaniami projektu </w:t>
      </w:r>
      <w:r w:rsidR="000F335C" w:rsidRPr="00CE6AA2">
        <w:rPr>
          <w:rFonts w:ascii="Calibri" w:hAnsi="Calibri" w:cs="Calibri"/>
        </w:rPr>
        <w:t>pilotażowego</w:t>
      </w:r>
      <w:r w:rsidRPr="00CE6AA2">
        <w:rPr>
          <w:rFonts w:ascii="Calibri" w:hAnsi="Calibri" w:cs="Calibri"/>
        </w:rPr>
        <w:t>.</w:t>
      </w:r>
    </w:p>
    <w:p w14:paraId="1DAA6289" w14:textId="7309CB67" w:rsidR="00687EA2" w:rsidRPr="00CE6AA2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E6AA2">
        <w:rPr>
          <w:rFonts w:ascii="Calibri" w:hAnsi="Calibri" w:cs="Calibri"/>
        </w:rPr>
        <w:t xml:space="preserve">LGD przekazuje Beneficjentowi projektu pilotażowego część dofinansowania w formie refundacji. Minimalna planowana kwota dofinansowania w formie refundacji nie może być niższa niż </w:t>
      </w:r>
      <w:r w:rsidR="000F335C" w:rsidRPr="00CE6AA2">
        <w:rPr>
          <w:rFonts w:ascii="Calibri" w:hAnsi="Calibri" w:cs="Calibri"/>
        </w:rPr>
        <w:t xml:space="preserve">10 </w:t>
      </w:r>
      <w:r w:rsidRPr="00CE6AA2">
        <w:rPr>
          <w:rFonts w:ascii="Calibri" w:hAnsi="Calibri" w:cs="Calibri"/>
        </w:rPr>
        <w:t>% całości dofinansowania.</w:t>
      </w:r>
    </w:p>
    <w:p w14:paraId="2C92DB8A" w14:textId="6F9064A7" w:rsidR="00687EA2" w:rsidRPr="00C046AD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lastRenderedPageBreak/>
        <w:t>W przypadku niemożliwości dokonania wypłaty transzy dofinansowania spowodowanej okresowym brakiem środków, o których mowa w § 2 ust. 2 Umowy</w:t>
      </w:r>
      <w:r w:rsidR="0094365E" w:rsidRPr="00C046AD">
        <w:rPr>
          <w:rFonts w:ascii="Calibri" w:hAnsi="Calibri" w:cs="Calibri"/>
        </w:rPr>
        <w:t xml:space="preserve"> o dofinansowanie</w:t>
      </w:r>
      <w:r w:rsidR="00A3529C" w:rsidRPr="00C046AD">
        <w:rPr>
          <w:rFonts w:ascii="Calibri" w:hAnsi="Calibri" w:cs="Calibri"/>
        </w:rPr>
        <w:t xml:space="preserve"> na realizację projektu pilotażowego</w:t>
      </w:r>
      <w:r w:rsidRPr="00C046AD">
        <w:rPr>
          <w:rFonts w:ascii="Calibri" w:hAnsi="Calibri" w:cs="Calibri"/>
        </w:rPr>
        <w:t>, Beneficjent projektu pilotażowego ma prawo renegocjować harmonogram realizacji projektu pilotażowego wskazany we wniosku o dofinansowanie i harmonogram płatności.</w:t>
      </w:r>
    </w:p>
    <w:p w14:paraId="18FD18B3" w14:textId="3BCA3673" w:rsidR="00687EA2" w:rsidRPr="00C046AD" w:rsidRDefault="00687EA2" w:rsidP="00C046AD">
      <w:pPr>
        <w:pStyle w:val="Akapitzlist"/>
        <w:numPr>
          <w:ilvl w:val="0"/>
          <w:numId w:val="4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>Umowa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o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dofinansowanie</w:t>
      </w:r>
      <w:r w:rsidRPr="00C046AD">
        <w:rPr>
          <w:rFonts w:ascii="Calibri" w:hAnsi="Calibri" w:cs="Calibri"/>
          <w:spacing w:val="-4"/>
        </w:rPr>
        <w:t xml:space="preserve"> na realizację projektu pilotażowego </w:t>
      </w:r>
      <w:r w:rsidRPr="00C046AD">
        <w:rPr>
          <w:rFonts w:ascii="Calibri" w:hAnsi="Calibri" w:cs="Calibri"/>
        </w:rPr>
        <w:t>określa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warunki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wstrzymania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płatności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lub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uznania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przez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LGD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całości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lub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odpowiedniej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 xml:space="preserve">części rozliczonej kwoty uproszczonej w ramach projektu </w:t>
      </w:r>
      <w:r w:rsidR="00361609" w:rsidRPr="00C046AD">
        <w:rPr>
          <w:rFonts w:ascii="Calibri" w:hAnsi="Calibri" w:cs="Calibri"/>
        </w:rPr>
        <w:t>pilotażowego</w:t>
      </w:r>
      <w:r w:rsidRPr="00C046AD">
        <w:rPr>
          <w:rFonts w:ascii="Calibri" w:hAnsi="Calibri" w:cs="Calibri"/>
        </w:rPr>
        <w:t xml:space="preserve"> za niekwalifikowa</w:t>
      </w:r>
      <w:r w:rsidR="00361609" w:rsidRPr="00C046AD">
        <w:rPr>
          <w:rFonts w:ascii="Calibri" w:hAnsi="Calibri" w:cs="Calibri"/>
        </w:rPr>
        <w:t>l</w:t>
      </w:r>
      <w:r w:rsidRPr="00C046AD">
        <w:rPr>
          <w:rFonts w:ascii="Calibri" w:hAnsi="Calibri" w:cs="Calibri"/>
        </w:rPr>
        <w:t>ną.</w:t>
      </w:r>
    </w:p>
    <w:p w14:paraId="36A4BB5C" w14:textId="77777777" w:rsidR="00E1348B" w:rsidRPr="00C046AD" w:rsidRDefault="00E1348B" w:rsidP="00C046AD">
      <w:pPr>
        <w:pStyle w:val="Nagwek1"/>
        <w:spacing w:before="0" w:line="276" w:lineRule="auto"/>
        <w:jc w:val="left"/>
        <w:rPr>
          <w:rFonts w:ascii="Calibri" w:hAnsi="Calibri" w:cs="Calibri"/>
        </w:rPr>
      </w:pPr>
    </w:p>
    <w:p w14:paraId="74276B20" w14:textId="011E817F" w:rsidR="00687EA2" w:rsidRPr="00C046AD" w:rsidRDefault="00687EA2" w:rsidP="00C046AD">
      <w:pPr>
        <w:pStyle w:val="Nagwek1"/>
        <w:spacing w:before="0"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§ </w:t>
      </w:r>
      <w:r w:rsidR="00C14C1A" w:rsidRPr="00C046AD">
        <w:rPr>
          <w:rFonts w:ascii="Calibri" w:hAnsi="Calibri" w:cs="Calibri"/>
        </w:rPr>
        <w:t>3</w:t>
      </w:r>
    </w:p>
    <w:p w14:paraId="27459879" w14:textId="77777777" w:rsidR="00687EA2" w:rsidRPr="00C046AD" w:rsidRDefault="00687EA2" w:rsidP="00C046AD">
      <w:pPr>
        <w:spacing w:line="276" w:lineRule="auto"/>
        <w:ind w:left="717" w:right="297"/>
        <w:jc w:val="center"/>
        <w:rPr>
          <w:rFonts w:ascii="Calibri" w:hAnsi="Calibri" w:cs="Calibri"/>
          <w:b/>
        </w:rPr>
      </w:pPr>
      <w:r w:rsidRPr="00C046AD">
        <w:rPr>
          <w:rFonts w:ascii="Calibri" w:hAnsi="Calibri" w:cs="Calibri"/>
          <w:b/>
        </w:rPr>
        <w:t>Zabezpieczenie projektu pilotażowego</w:t>
      </w:r>
    </w:p>
    <w:p w14:paraId="33F71886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  <w:b/>
        </w:rPr>
      </w:pPr>
    </w:p>
    <w:p w14:paraId="297499DC" w14:textId="77777777" w:rsidR="00687EA2" w:rsidRPr="00C046AD" w:rsidRDefault="00687EA2" w:rsidP="00C046AD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wnosi do LGD poprawnie ustanowione zabezpieczenie prawidłowej realizacji Umowy nie później niż w terminie do 15 dni roboczych od dnia zawarcia Umowy, jednak nie później niż w dniu złożenia pierwszego wniosku o płatność.</w:t>
      </w:r>
    </w:p>
    <w:p w14:paraId="793F43D7" w14:textId="77777777" w:rsidR="00687EA2" w:rsidRPr="00C046AD" w:rsidRDefault="00687EA2" w:rsidP="00C046AD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składa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zabezpieczenie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należytego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wykonania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umowy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formie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weksla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in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blanco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wraz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12"/>
        </w:rPr>
        <w:t xml:space="preserve"> </w:t>
      </w:r>
      <w:r w:rsidRPr="00C046AD">
        <w:rPr>
          <w:rFonts w:ascii="Calibri" w:hAnsi="Calibri" w:cs="Calibri"/>
        </w:rPr>
        <w:t>deklaracją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wekslową na wypadek realizacji projektu pilotażowego niezgodnie z zapisami zawartymi w umowie o dofinansowanie na realizację projektu pilotażowego i nieosiągnięcia zakładanych efektów projektu pilotażowego, co równoznaczne jest z nieosiągnięciem założonych wskaźników.</w:t>
      </w:r>
    </w:p>
    <w:p w14:paraId="0B1A94C8" w14:textId="77777777" w:rsidR="00687EA2" w:rsidRPr="00C046AD" w:rsidRDefault="00687EA2" w:rsidP="00C046AD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6"/>
        <w:rPr>
          <w:rFonts w:ascii="Calibri" w:hAnsi="Calibri" w:cs="Calibri"/>
        </w:rPr>
      </w:pPr>
      <w:r w:rsidRPr="00C046AD">
        <w:rPr>
          <w:rFonts w:ascii="Calibri" w:hAnsi="Calibri" w:cs="Calibri"/>
        </w:rPr>
        <w:t>W przypadku prawidłowego wypełnienia przez Beneficjenta projektu pilotażowego  wszelkich zobowiązań określonych w Umowie o dofinansowanie na realizację projektu pilotażowego, LGD zwróci Beneficjentowi projektu pilotażowego ustanowione zabezpieczenie lub dokona jego komisyjnego zniszczenia, z zastrzeżeniem, że w przypadku wszczęcia postępowania windykacyjnego, zwrot zabezpieczenia może nastąpić po zakończeniu postępowania.</w:t>
      </w:r>
    </w:p>
    <w:p w14:paraId="15CA71EF" w14:textId="209AC307" w:rsidR="00687EA2" w:rsidRPr="00C046AD" w:rsidRDefault="00687EA2" w:rsidP="00C046AD">
      <w:pPr>
        <w:pStyle w:val="Akapitzlist"/>
        <w:numPr>
          <w:ilvl w:val="0"/>
          <w:numId w:val="3"/>
        </w:numPr>
        <w:tabs>
          <w:tab w:val="left" w:pos="533"/>
        </w:tabs>
        <w:spacing w:line="276" w:lineRule="auto"/>
        <w:ind w:right="111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Beneficjent projektu pilotażowego zobowiązany będzie do zwrotu środków na konto LGD w wyznaczonym terminie w sytuacjach określonych w </w:t>
      </w:r>
      <w:r w:rsidR="00B47A55" w:rsidRPr="00C046AD">
        <w:rPr>
          <w:rFonts w:ascii="Calibri" w:hAnsi="Calibri" w:cs="Calibri"/>
        </w:rPr>
        <w:t>Umowie o dofinansowanie na realizację projektu pilotażowego</w:t>
      </w:r>
      <w:r w:rsidRPr="00C046AD">
        <w:rPr>
          <w:rFonts w:ascii="Calibri" w:hAnsi="Calibri" w:cs="Calibri"/>
        </w:rPr>
        <w:t>. W przypadku niewywiązania się Beneficjenta projektu pilotażowego z tego obowiązku, LGD dołoży wszelkich starań natury prawnej, aby odzyskać powierzone środki od Beneficjenta projektu pilotażowego, poczynając jednak od szukania dróg na porozumienie, na przykład poprzez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płatności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ratalne,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płatności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odroczone,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a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dopiero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na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samym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końcu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sięgając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po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narzędzia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windykacji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komorniczej.</w:t>
      </w:r>
    </w:p>
    <w:p w14:paraId="128196EC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</w:rPr>
      </w:pPr>
    </w:p>
    <w:p w14:paraId="3DE98122" w14:textId="0A5A862F" w:rsidR="00687EA2" w:rsidRPr="00C046AD" w:rsidRDefault="00687EA2" w:rsidP="00C046AD">
      <w:pPr>
        <w:pStyle w:val="Nagwek1"/>
        <w:spacing w:before="0"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§ </w:t>
      </w:r>
      <w:r w:rsidR="00C14C1A" w:rsidRPr="00C046AD">
        <w:rPr>
          <w:rFonts w:ascii="Calibri" w:hAnsi="Calibri" w:cs="Calibri"/>
        </w:rPr>
        <w:t>4</w:t>
      </w:r>
    </w:p>
    <w:p w14:paraId="420BB950" w14:textId="77777777" w:rsidR="00687EA2" w:rsidRPr="00C046AD" w:rsidRDefault="00687EA2" w:rsidP="00C046AD">
      <w:pPr>
        <w:spacing w:line="276" w:lineRule="auto"/>
        <w:ind w:left="718" w:right="296"/>
        <w:jc w:val="center"/>
        <w:rPr>
          <w:rFonts w:ascii="Calibri" w:hAnsi="Calibri" w:cs="Calibri"/>
          <w:b/>
        </w:rPr>
      </w:pPr>
      <w:r w:rsidRPr="00C046AD">
        <w:rPr>
          <w:rFonts w:ascii="Calibri" w:hAnsi="Calibri" w:cs="Calibri"/>
          <w:b/>
        </w:rPr>
        <w:t>Rozliczenie projektu pilotażowego</w:t>
      </w:r>
    </w:p>
    <w:p w14:paraId="56D1023C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  <w:b/>
        </w:rPr>
      </w:pPr>
    </w:p>
    <w:p w14:paraId="2B4F9F46" w14:textId="7188958F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sporządza i przekazuje do LGD propozycję harmonogramu płatności, który po akceptacji LGD stanowi załącznik do Umowy</w:t>
      </w:r>
      <w:r w:rsidR="009158B2" w:rsidRPr="00C046AD">
        <w:rPr>
          <w:rFonts w:ascii="Calibri" w:hAnsi="Calibri" w:cs="Calibri"/>
        </w:rPr>
        <w:t xml:space="preserve"> o dofinansowanie na realizację projektu pilotażowego</w:t>
      </w:r>
      <w:r w:rsidRPr="00C046AD">
        <w:rPr>
          <w:rFonts w:ascii="Calibri" w:hAnsi="Calibri" w:cs="Calibri"/>
        </w:rPr>
        <w:t>. Beneficjent jest zobowiązany do składania zaktualizowanego harmonogramu płatności, w przypadku jego zmiany w stosunku do obowiązującego wraz z wnioskiem o płatność.</w:t>
      </w:r>
      <w:r w:rsidR="009158B2" w:rsidRPr="00C046AD">
        <w:t xml:space="preserve"> </w:t>
      </w:r>
      <w:r w:rsidR="009158B2" w:rsidRPr="00C046AD">
        <w:rPr>
          <w:rFonts w:ascii="Calibri" w:hAnsi="Calibri" w:cs="Calibri"/>
        </w:rPr>
        <w:t>W przypadku, gdy po weryfikacji wniosku o płatność złożony harmonogram płatności będzie wymagał korekty, Beneficjent projektu pilotażowego jest zobowiązany do jej dokonania w terminie wskazanym przez LGD.</w:t>
      </w:r>
    </w:p>
    <w:p w14:paraId="289E145A" w14:textId="77777777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składa wnioski o płatność, w ramach których wnioskuje o wypłatę środków dofinansowania w formie zaliczki lub rozlicza kwotę uproszczoną i/lub sprawozdaje informację o postępie w realizacji projektu pilotażowego oraz przekazuje dokumenty niezbędne do rozliczenia projektu pilotażowego określone w § 5 ust. 4 pkt 1 Umowy o dofinansowanie na realizację projektu pilotażowego.</w:t>
      </w:r>
    </w:p>
    <w:p w14:paraId="537F84F4" w14:textId="487DEB6A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lastRenderedPageBreak/>
        <w:t>Beneficjent projektu pilotażowego składa pierwszy wniosek o płatność, będący podstawą do wypłaty pierwszej transzy dofinansowania niezwłocznie po podpisaniu Umowy</w:t>
      </w:r>
      <w:r w:rsidR="009158B2" w:rsidRPr="00C046AD">
        <w:rPr>
          <w:rFonts w:ascii="Calibri" w:hAnsi="Calibri" w:cs="Calibri"/>
        </w:rPr>
        <w:t xml:space="preserve"> o dofinansowanie na realizację projektu pilotażowego</w:t>
      </w:r>
      <w:r w:rsidRPr="00C046AD">
        <w:rPr>
          <w:rFonts w:ascii="Calibri" w:hAnsi="Calibri" w:cs="Calibri"/>
        </w:rPr>
        <w:t>. Beneficjent projektu pilotażowego składa drugi i kolejne wnioski o płatność za okresy sprawozdawcze zgodnie z harmonogramem płatności.</w:t>
      </w:r>
    </w:p>
    <w:p w14:paraId="5E1C70B0" w14:textId="21BD1115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Beneficjent projektu pilotażowego jest zobowiązany do złożenia wniosku o płatność do LGD w terminie 10 dni roboczych od dnia zakończenia okresu sprawozdawczego </w:t>
      </w:r>
      <w:r w:rsidR="004E2EB9" w:rsidRPr="00C046AD">
        <w:rPr>
          <w:rFonts w:ascii="Calibri" w:hAnsi="Calibri" w:cs="Calibri"/>
        </w:rPr>
        <w:t xml:space="preserve">(nie dotyczy wniosku końcowego) </w:t>
      </w:r>
      <w:r w:rsidRPr="00C046AD">
        <w:rPr>
          <w:rFonts w:ascii="Calibri" w:hAnsi="Calibri" w:cs="Calibri"/>
        </w:rPr>
        <w:t>wskazanego w Harmonogramie płatności stanowiącym załącznik do Umowy</w:t>
      </w:r>
      <w:r w:rsidR="00811CD1" w:rsidRPr="00C046AD">
        <w:rPr>
          <w:rFonts w:ascii="Calibri" w:hAnsi="Calibri" w:cs="Calibri"/>
        </w:rPr>
        <w:t xml:space="preserve"> o dofinansowanie na realizację projektu pilotażowego</w:t>
      </w:r>
      <w:r w:rsidRPr="00C046AD">
        <w:rPr>
          <w:rFonts w:ascii="Calibri" w:hAnsi="Calibri" w:cs="Calibri"/>
        </w:rPr>
        <w:t>.</w:t>
      </w:r>
      <w:r w:rsidR="004E2EB9" w:rsidRPr="00C046AD">
        <w:rPr>
          <w:rFonts w:ascii="Calibri" w:hAnsi="Calibri" w:cs="Calibri"/>
        </w:rPr>
        <w:t xml:space="preserve"> Beneficjent projektu pilotażowego składa końcowy wniosek o płatność do LGD, w terminie do 20 dni kalendarzowych od dnia zakończenia realizacji projektu pilotażowego.</w:t>
      </w:r>
    </w:p>
    <w:p w14:paraId="041BE6EF" w14:textId="3E014825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Wniosek o płatność </w:t>
      </w:r>
      <w:r w:rsidR="00657B06" w:rsidRPr="00C046AD">
        <w:rPr>
          <w:rFonts w:ascii="Calibri" w:hAnsi="Calibri" w:cs="Calibri"/>
        </w:rPr>
        <w:t xml:space="preserve">wypełniony na </w:t>
      </w:r>
      <w:r w:rsidR="000655EC" w:rsidRPr="00C046AD">
        <w:rPr>
          <w:rFonts w:ascii="Calibri" w:hAnsi="Calibri" w:cs="Calibri"/>
        </w:rPr>
        <w:t>formularzu</w:t>
      </w:r>
      <w:r w:rsidR="00657B06" w:rsidRPr="00C046AD">
        <w:rPr>
          <w:rFonts w:ascii="Calibri" w:hAnsi="Calibri" w:cs="Calibri"/>
        </w:rPr>
        <w:t xml:space="preserve"> stanowiącym załącznik nr </w:t>
      </w:r>
      <w:r w:rsidR="00B81F63">
        <w:rPr>
          <w:rFonts w:ascii="Calibri" w:hAnsi="Calibri" w:cs="Calibri"/>
        </w:rPr>
        <w:t>3</w:t>
      </w:r>
      <w:r w:rsidR="00657B06" w:rsidRPr="00C046AD">
        <w:rPr>
          <w:rFonts w:ascii="Calibri" w:hAnsi="Calibri" w:cs="Calibri"/>
        </w:rPr>
        <w:t xml:space="preserve"> do</w:t>
      </w:r>
      <w:r w:rsidR="00B81F63">
        <w:rPr>
          <w:rFonts w:ascii="Calibri" w:hAnsi="Calibri" w:cs="Calibri"/>
        </w:rPr>
        <w:t xml:space="preserve"> Regulaminu udzielania wsparcia</w:t>
      </w:r>
      <w:r w:rsidRPr="00C046AD">
        <w:rPr>
          <w:rFonts w:ascii="Calibri" w:hAnsi="Calibri" w:cs="Calibri"/>
        </w:rPr>
        <w:t>, w ramach którego Beneficjent projektu pilotażowego wnioskuje o przekazanie dofinansowania oraz przekazuje informację o postępie realizacji projektu pilotażowego są składane przez Beneficjenta projektu pilotażowego w wersji papierowej i elektronicznej</w:t>
      </w:r>
      <w:r w:rsidR="00657B06" w:rsidRPr="00C046AD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.</w:t>
      </w:r>
    </w:p>
    <w:p w14:paraId="3D770DE1" w14:textId="62597FFC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>LGD dokonuje weryfikacji pierwszej wersji wniosku o płatność w terminie 20 dni roboczych od dnia jego otrzymania w wersji papierowej, a kolejnych jego wersji w terminie 10 dni roboczych od dnia ich otrzymania.</w:t>
      </w:r>
    </w:p>
    <w:p w14:paraId="184B8EB4" w14:textId="77777777" w:rsidR="00572EA9" w:rsidRPr="00C046AD" w:rsidRDefault="00572EA9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LGD zastrzega, że w przypadku gdy: </w:t>
      </w:r>
    </w:p>
    <w:p w14:paraId="51B6D9D4" w14:textId="77777777" w:rsidR="00572EA9" w:rsidRPr="00C046AD" w:rsidRDefault="00572EA9" w:rsidP="00C046AD">
      <w:pPr>
        <w:pStyle w:val="Akapitzlist"/>
        <w:numPr>
          <w:ilvl w:val="0"/>
          <w:numId w:val="8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>w ramach projektu pilotażowego prowadzona jest kontrola na miejscu i złożony został wniosek końcowy;</w:t>
      </w:r>
    </w:p>
    <w:p w14:paraId="28D7F55E" w14:textId="27C528B1" w:rsidR="00572EA9" w:rsidRPr="00C046AD" w:rsidRDefault="00572EA9" w:rsidP="00C046AD">
      <w:pPr>
        <w:pStyle w:val="Akapitzlist"/>
        <w:numPr>
          <w:ilvl w:val="0"/>
          <w:numId w:val="8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>w związku z weryfikacją wniosku o płatność podjęta zostanie kontrola doraźna na miejscu;</w:t>
      </w:r>
    </w:p>
    <w:p w14:paraId="7FECD170" w14:textId="04E81517" w:rsidR="00572EA9" w:rsidRPr="00C046AD" w:rsidRDefault="00572EA9" w:rsidP="00C046AD">
      <w:pPr>
        <w:pStyle w:val="Akapitzlist"/>
        <w:tabs>
          <w:tab w:val="left" w:pos="532"/>
          <w:tab w:val="left" w:pos="533"/>
        </w:tabs>
        <w:spacing w:line="276" w:lineRule="auto"/>
        <w:ind w:left="532" w:right="115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bieg terminów weryfikacji, o których mowa w ust. 6 ulega zawieszeniu do dnia przekazania przez Beneficjenta projektu pilotażowego informacji o wykonaniu lub zaniechaniu wykonania zaleceń pokontrolnych, chyba że wyniki kontroli nie wskazują na wystąpienie wydatków niekwalifikowalnych w projekcie </w:t>
      </w:r>
      <w:r w:rsidR="00746D4F">
        <w:rPr>
          <w:rFonts w:ascii="Calibri" w:hAnsi="Calibri" w:cs="Calibri"/>
        </w:rPr>
        <w:t>pilotażo</w:t>
      </w:r>
      <w:r w:rsidR="00B81F63">
        <w:rPr>
          <w:rFonts w:ascii="Calibri" w:hAnsi="Calibri" w:cs="Calibri"/>
        </w:rPr>
        <w:t>wym</w:t>
      </w:r>
      <w:r w:rsidRPr="00C046AD">
        <w:rPr>
          <w:rFonts w:ascii="Calibri" w:hAnsi="Calibri" w:cs="Calibri"/>
        </w:rPr>
        <w:t xml:space="preserve"> lub nie mają wpływu na rozliczenie końcowe projektu pilotażowego. </w:t>
      </w:r>
    </w:p>
    <w:p w14:paraId="136E60A6" w14:textId="200E930E" w:rsidR="0039415E" w:rsidRPr="00C046AD" w:rsidRDefault="0039415E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ind w:right="115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Warunkiem zatwierdzenia wniosku o płatność i przekazania Beneficjentowi projektu pilotażowego kolejnej transzy dofinansowania jest: </w:t>
      </w:r>
    </w:p>
    <w:p w14:paraId="0C7E864B" w14:textId="77777777" w:rsidR="0039415E" w:rsidRPr="00C046AD" w:rsidRDefault="0039415E" w:rsidP="00C046AD">
      <w:pPr>
        <w:pStyle w:val="Akapitzlist"/>
        <w:tabs>
          <w:tab w:val="left" w:pos="532"/>
          <w:tab w:val="left" w:pos="533"/>
        </w:tabs>
        <w:spacing w:line="276" w:lineRule="auto"/>
        <w:ind w:left="532" w:right="115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1) złożenie przez Beneficjenta projektu pilotażowego do LGD prawidłowego, kompletnego i spełniającego wymogi formalne i merytoryczne wniosku o płatność;</w:t>
      </w:r>
    </w:p>
    <w:p w14:paraId="6CF29162" w14:textId="50CC52C4" w:rsidR="0039415E" w:rsidRPr="00C046AD" w:rsidRDefault="0039415E" w:rsidP="00C046AD">
      <w:pPr>
        <w:pStyle w:val="Akapitzlist"/>
        <w:tabs>
          <w:tab w:val="left" w:pos="532"/>
          <w:tab w:val="left" w:pos="533"/>
        </w:tabs>
        <w:spacing w:line="276" w:lineRule="auto"/>
        <w:ind w:left="532" w:right="115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2) złożenie poprawnych informacji o wszystkich uczestnikach projektu pilotażowego, zgodnie z zakresem określonym w załączniku do Umowy i na warunkach określonych w Wytycznych w zakresie monitorowania; </w:t>
      </w:r>
    </w:p>
    <w:p w14:paraId="30C047E6" w14:textId="263889DA" w:rsidR="0039415E" w:rsidRPr="00C046AD" w:rsidRDefault="0039415E" w:rsidP="00C046AD">
      <w:pPr>
        <w:pStyle w:val="Akapitzlist"/>
        <w:tabs>
          <w:tab w:val="left" w:pos="532"/>
          <w:tab w:val="left" w:pos="533"/>
        </w:tabs>
        <w:spacing w:line="276" w:lineRule="auto"/>
        <w:ind w:left="532" w:right="115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3) złożenie poprawnych dokumentów, o których mowa w § 5 ust. 4 Umowy o dofinansowanie na realizację projektu pilotażowego, potwierdzających wykonanie wskaźników i odnoszących się do wniosku o płatność;</w:t>
      </w:r>
    </w:p>
    <w:p w14:paraId="07957314" w14:textId="5B932097" w:rsidR="0039415E" w:rsidRPr="00C046AD" w:rsidRDefault="0039415E" w:rsidP="00C046AD">
      <w:pPr>
        <w:pStyle w:val="Akapitzlist"/>
        <w:tabs>
          <w:tab w:val="left" w:pos="532"/>
          <w:tab w:val="left" w:pos="533"/>
        </w:tabs>
        <w:spacing w:line="276" w:lineRule="auto"/>
        <w:ind w:left="532" w:right="115" w:firstLine="0"/>
        <w:rPr>
          <w:rFonts w:ascii="Calibri" w:hAnsi="Calibri" w:cs="Calibri"/>
        </w:rPr>
      </w:pPr>
      <w:r w:rsidRPr="00C046AD">
        <w:rPr>
          <w:rFonts w:ascii="Calibri" w:hAnsi="Calibri" w:cs="Calibri"/>
        </w:rPr>
        <w:t>4) dostępność środków na rachunku bankowym LGD.</w:t>
      </w:r>
    </w:p>
    <w:p w14:paraId="1B5C4D47" w14:textId="4200EEF3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8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LGD nie będzie sprawdzał dokumentów księgowych stanowiących dowód </w:t>
      </w:r>
      <w:r w:rsidR="00F15DCF" w:rsidRPr="00C046AD">
        <w:rPr>
          <w:rFonts w:ascii="Calibri" w:hAnsi="Calibri" w:cs="Calibri"/>
        </w:rPr>
        <w:t>poniesienia wydatków</w:t>
      </w:r>
      <w:r w:rsidRPr="00C046AD">
        <w:rPr>
          <w:rFonts w:ascii="Calibri" w:hAnsi="Calibri" w:cs="Calibri"/>
        </w:rPr>
        <w:t xml:space="preserve"> przez Beneficjenta projektu pilotażowego</w:t>
      </w:r>
      <w:r w:rsidRPr="00C046AD" w:rsidDel="00DA508A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w ramach realizacji projektu pilotażowego (rozliczenie kwotą uproszczoną).</w:t>
      </w:r>
    </w:p>
    <w:p w14:paraId="3F0D5CC8" w14:textId="77777777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7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zobowiąże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się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przestrzegania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terminów</w:t>
      </w:r>
      <w:r w:rsidRPr="00C046AD">
        <w:rPr>
          <w:rFonts w:ascii="Calibri" w:hAnsi="Calibri" w:cs="Calibri"/>
          <w:spacing w:val="-10"/>
        </w:rPr>
        <w:t xml:space="preserve"> </w:t>
      </w:r>
      <w:r w:rsidRPr="00C046AD">
        <w:rPr>
          <w:rFonts w:ascii="Calibri" w:hAnsi="Calibri" w:cs="Calibri"/>
        </w:rPr>
        <w:t>składania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dokumentów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pod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rygorem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utraty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prawa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8"/>
        </w:rPr>
        <w:t xml:space="preserve"> </w:t>
      </w:r>
      <w:r w:rsidRPr="00C046AD">
        <w:rPr>
          <w:rFonts w:ascii="Calibri" w:hAnsi="Calibri" w:cs="Calibri"/>
        </w:rPr>
        <w:t>realizacji projektu pilotażowego</w:t>
      </w:r>
      <w:r w:rsidRPr="00C046AD">
        <w:rPr>
          <w:rFonts w:ascii="Calibri" w:hAnsi="Calibri" w:cs="Calibri"/>
          <w:spacing w:val="-9"/>
        </w:rPr>
        <w:t xml:space="preserve"> </w:t>
      </w:r>
      <w:r w:rsidRPr="00C046AD">
        <w:rPr>
          <w:rFonts w:ascii="Calibri" w:hAnsi="Calibri" w:cs="Calibri"/>
        </w:rPr>
        <w:t>oraz rozwiązania</w:t>
      </w:r>
      <w:r w:rsidRPr="00C046AD">
        <w:rPr>
          <w:rFonts w:ascii="Calibri" w:hAnsi="Calibri" w:cs="Calibri"/>
          <w:spacing w:val="-1"/>
        </w:rPr>
        <w:t xml:space="preserve"> </w:t>
      </w:r>
      <w:r w:rsidRPr="00C046AD">
        <w:rPr>
          <w:rFonts w:ascii="Calibri" w:hAnsi="Calibri" w:cs="Calibri"/>
        </w:rPr>
        <w:t>umowy.</w:t>
      </w:r>
    </w:p>
    <w:p w14:paraId="7EAD4323" w14:textId="77777777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>W przypadku niezrealizowania wskaźników 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zobowiązuje się do zwrotu środków na konto wskazane</w:t>
      </w:r>
      <w:r w:rsidRPr="00C046AD">
        <w:rPr>
          <w:rFonts w:ascii="Calibri" w:hAnsi="Calibri" w:cs="Calibri"/>
          <w:spacing w:val="21"/>
        </w:rPr>
        <w:t xml:space="preserve"> </w:t>
      </w:r>
      <w:r w:rsidRPr="00C046AD">
        <w:rPr>
          <w:rFonts w:ascii="Calibri" w:hAnsi="Calibri" w:cs="Calibri"/>
        </w:rPr>
        <w:t>przez LGD zgodnie z regułą proporcjonalności wskazaną w umowie o dofinansowanie na realizację projektu pilotażowego.</w:t>
      </w:r>
    </w:p>
    <w:p w14:paraId="57F597CA" w14:textId="77777777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8"/>
        <w:rPr>
          <w:rFonts w:ascii="Calibri" w:hAnsi="Calibri" w:cs="Calibri"/>
        </w:rPr>
      </w:pPr>
      <w:r w:rsidRPr="00C046AD">
        <w:rPr>
          <w:rFonts w:ascii="Calibri" w:hAnsi="Calibri" w:cs="Calibri"/>
        </w:rPr>
        <w:t>W przypadku niezrealizowania wskaźników 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 xml:space="preserve">ma prawo zwrócić się do </w:t>
      </w:r>
      <w:r w:rsidRPr="00C046AD">
        <w:rPr>
          <w:rFonts w:ascii="Calibri" w:hAnsi="Calibri" w:cs="Calibri"/>
        </w:rPr>
        <w:lastRenderedPageBreak/>
        <w:t>LGD z wnioskiem o proporcjonalne rozliczenie projektu pilotażowego do poziomu osiągniętych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wskaźników.</w:t>
      </w:r>
    </w:p>
    <w:p w14:paraId="03CD06D0" w14:textId="77777777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9"/>
        <w:rPr>
          <w:rFonts w:ascii="Calibri" w:hAnsi="Calibri" w:cs="Calibri"/>
        </w:rPr>
      </w:pPr>
      <w:r w:rsidRPr="00C046AD">
        <w:rPr>
          <w:rFonts w:ascii="Calibri" w:hAnsi="Calibri" w:cs="Calibri"/>
        </w:rPr>
        <w:t>We wniosku 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powinien przedstawić przyczyny nieosiągnięcia w pełni założonych wskaźników oraz wykazać swoje starania zmierzające do osiągnięcia tych założeń lub wykazać wystąpienie tzw. siły</w:t>
      </w:r>
      <w:r w:rsidRPr="00C046AD">
        <w:rPr>
          <w:rFonts w:ascii="Calibri" w:hAnsi="Calibri" w:cs="Calibri"/>
          <w:spacing w:val="-30"/>
        </w:rPr>
        <w:t xml:space="preserve"> </w:t>
      </w:r>
      <w:r w:rsidRPr="00C046AD">
        <w:rPr>
          <w:rFonts w:ascii="Calibri" w:hAnsi="Calibri" w:cs="Calibri"/>
        </w:rPr>
        <w:t>wyższej.</w:t>
      </w:r>
    </w:p>
    <w:p w14:paraId="6B8B18A6" w14:textId="22D60F6A" w:rsidR="00687EA2" w:rsidRPr="00C046AD" w:rsidRDefault="00687EA2" w:rsidP="00C046AD">
      <w:pPr>
        <w:pStyle w:val="Akapitzlist"/>
        <w:numPr>
          <w:ilvl w:val="0"/>
          <w:numId w:val="2"/>
        </w:numPr>
        <w:tabs>
          <w:tab w:val="left" w:pos="533"/>
        </w:tabs>
        <w:spacing w:line="276" w:lineRule="auto"/>
        <w:ind w:right="110"/>
        <w:rPr>
          <w:rFonts w:ascii="Calibri" w:hAnsi="Calibri" w:cs="Calibri"/>
        </w:rPr>
      </w:pPr>
      <w:r w:rsidRPr="00C046AD">
        <w:rPr>
          <w:rFonts w:ascii="Calibri" w:hAnsi="Calibri" w:cs="Calibri"/>
        </w:rPr>
        <w:t>Decyzję o zastosowaniu proporcjonalnego rozliczenia projektu pilotażowego w stosunku do osiągniętych wskaźników podejmuje LGD. LGD w takiej sytuacji może podjąć decyzję o uznaniu części wydatków poniesionych przez Beneficjenta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 xml:space="preserve">za niekwalifikowalne i żądać ich zwrotu. Wszystkie szczegóły dotyczące zwrotu nienależnie </w:t>
      </w:r>
      <w:r w:rsidRPr="00C046AD">
        <w:rPr>
          <w:rFonts w:ascii="Calibri" w:hAnsi="Calibri" w:cs="Calibri"/>
          <w:spacing w:val="2"/>
        </w:rPr>
        <w:t xml:space="preserve">lub </w:t>
      </w:r>
      <w:r w:rsidRPr="00C046AD">
        <w:rPr>
          <w:rFonts w:ascii="Calibri" w:hAnsi="Calibri" w:cs="Calibri"/>
        </w:rPr>
        <w:t xml:space="preserve">nadmiernie wypłaconych środków zostaną określone w umowie o dofinansowanie </w:t>
      </w:r>
      <w:r w:rsidR="00267D10" w:rsidRPr="00C046AD">
        <w:rPr>
          <w:rFonts w:ascii="Calibri" w:hAnsi="Calibri" w:cs="Calibri"/>
        </w:rPr>
        <w:t xml:space="preserve">na realizację </w:t>
      </w:r>
      <w:r w:rsidRPr="00C046AD">
        <w:rPr>
          <w:rFonts w:ascii="Calibri" w:hAnsi="Calibri" w:cs="Calibri"/>
        </w:rPr>
        <w:t>projektu pilotażowego.</w:t>
      </w:r>
    </w:p>
    <w:p w14:paraId="3A5E15A4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</w:rPr>
      </w:pPr>
    </w:p>
    <w:p w14:paraId="6701C9F2" w14:textId="4DDA7086" w:rsidR="00687EA2" w:rsidRPr="00C046AD" w:rsidRDefault="00687EA2" w:rsidP="00C046AD">
      <w:pPr>
        <w:pStyle w:val="Nagwek1"/>
        <w:spacing w:before="0"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§ </w:t>
      </w:r>
      <w:r w:rsidR="00C14C1A" w:rsidRPr="00C046AD">
        <w:rPr>
          <w:rFonts w:ascii="Calibri" w:hAnsi="Calibri" w:cs="Calibri"/>
        </w:rPr>
        <w:t>5</w:t>
      </w:r>
    </w:p>
    <w:p w14:paraId="4AAD31F7" w14:textId="77777777" w:rsidR="00687EA2" w:rsidRPr="00C046AD" w:rsidRDefault="00687EA2" w:rsidP="00C046AD">
      <w:pPr>
        <w:spacing w:line="276" w:lineRule="auto"/>
        <w:ind w:left="713" w:right="297"/>
        <w:jc w:val="center"/>
        <w:rPr>
          <w:rFonts w:ascii="Calibri" w:hAnsi="Calibri" w:cs="Calibri"/>
          <w:b/>
        </w:rPr>
      </w:pPr>
      <w:r w:rsidRPr="00C046AD">
        <w:rPr>
          <w:rFonts w:ascii="Calibri" w:hAnsi="Calibri" w:cs="Calibri"/>
          <w:b/>
        </w:rPr>
        <w:t>Monitoring i sprawozdawczość</w:t>
      </w:r>
    </w:p>
    <w:p w14:paraId="71629D87" w14:textId="77777777" w:rsidR="00687EA2" w:rsidRPr="00C046AD" w:rsidRDefault="00687EA2" w:rsidP="00C046AD">
      <w:pPr>
        <w:pStyle w:val="Tekstpodstawowy"/>
        <w:spacing w:line="276" w:lineRule="auto"/>
        <w:ind w:left="0" w:firstLine="0"/>
        <w:rPr>
          <w:rFonts w:ascii="Calibri" w:hAnsi="Calibri" w:cs="Calibri"/>
          <w:b/>
        </w:rPr>
      </w:pPr>
    </w:p>
    <w:p w14:paraId="6F424B36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7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 xml:space="preserve"> jest zobowiązany do pomiaru wartości wskaźników osiągniętych dzięki realizacji projektu pilotażowego,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zgodnie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z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wnioskiem</w:t>
      </w:r>
      <w:r w:rsidRPr="00C046AD">
        <w:rPr>
          <w:rFonts w:ascii="Calibri" w:hAnsi="Calibri" w:cs="Calibri"/>
          <w:spacing w:val="-2"/>
        </w:rPr>
        <w:t xml:space="preserve"> </w:t>
      </w:r>
      <w:r w:rsidRPr="00C046AD">
        <w:rPr>
          <w:rFonts w:ascii="Calibri" w:hAnsi="Calibri" w:cs="Calibri"/>
        </w:rPr>
        <w:t>o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dofinansowanie,</w:t>
      </w:r>
      <w:r w:rsidRPr="00C046AD">
        <w:rPr>
          <w:rFonts w:ascii="Calibri" w:hAnsi="Calibri" w:cs="Calibri"/>
          <w:spacing w:val="-6"/>
        </w:rPr>
        <w:t xml:space="preserve"> </w:t>
      </w:r>
      <w:r w:rsidRPr="00C046AD">
        <w:rPr>
          <w:rFonts w:ascii="Calibri" w:hAnsi="Calibri" w:cs="Calibri"/>
        </w:rPr>
        <w:t>w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okresie</w:t>
      </w:r>
      <w:r w:rsidRPr="00C046AD">
        <w:rPr>
          <w:rFonts w:ascii="Calibri" w:hAnsi="Calibri" w:cs="Calibri"/>
          <w:spacing w:val="-5"/>
        </w:rPr>
        <w:t xml:space="preserve"> </w:t>
      </w:r>
      <w:r w:rsidRPr="00C046AD">
        <w:rPr>
          <w:rFonts w:ascii="Calibri" w:hAnsi="Calibri" w:cs="Calibri"/>
        </w:rPr>
        <w:t>realizacji</w:t>
      </w:r>
      <w:r w:rsidRPr="00C046AD">
        <w:rPr>
          <w:rFonts w:ascii="Calibri" w:hAnsi="Calibri" w:cs="Calibri"/>
          <w:spacing w:val="-4"/>
        </w:rPr>
        <w:t xml:space="preserve"> </w:t>
      </w:r>
      <w:r w:rsidRPr="00C046AD">
        <w:rPr>
          <w:rFonts w:ascii="Calibri" w:hAnsi="Calibri" w:cs="Calibri"/>
        </w:rPr>
        <w:t>projektu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pilotażowego.</w:t>
      </w:r>
    </w:p>
    <w:p w14:paraId="5D4C4A88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4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jest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zobowiązany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złożenia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do</w:t>
      </w:r>
      <w:r w:rsidRPr="00C046AD">
        <w:rPr>
          <w:rFonts w:ascii="Calibri" w:hAnsi="Calibri" w:cs="Calibri"/>
          <w:spacing w:val="-13"/>
        </w:rPr>
        <w:t xml:space="preserve"> </w:t>
      </w:r>
      <w:r w:rsidRPr="00C046AD">
        <w:rPr>
          <w:rFonts w:ascii="Calibri" w:hAnsi="Calibri" w:cs="Calibri"/>
        </w:rPr>
        <w:t>LGD</w:t>
      </w:r>
      <w:r w:rsidRPr="00C046AD">
        <w:rPr>
          <w:rFonts w:ascii="Calibri" w:hAnsi="Calibri" w:cs="Calibri"/>
          <w:spacing w:val="-17"/>
        </w:rPr>
        <w:t xml:space="preserve"> </w:t>
      </w:r>
      <w:r w:rsidRPr="00C046AD">
        <w:rPr>
          <w:rFonts w:ascii="Calibri" w:hAnsi="Calibri" w:cs="Calibri"/>
        </w:rPr>
        <w:t>wniosku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o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płatność</w:t>
      </w:r>
      <w:r w:rsidRPr="00C046AD">
        <w:rPr>
          <w:rFonts w:ascii="Calibri" w:hAnsi="Calibri" w:cs="Calibri"/>
          <w:spacing w:val="-15"/>
        </w:rPr>
        <w:t xml:space="preserve"> </w:t>
      </w:r>
      <w:r w:rsidRPr="00C046AD">
        <w:rPr>
          <w:rFonts w:ascii="Calibri" w:hAnsi="Calibri" w:cs="Calibri"/>
        </w:rPr>
        <w:t>zawierającego</w:t>
      </w:r>
      <w:r w:rsidRPr="00C046AD">
        <w:rPr>
          <w:rFonts w:ascii="Calibri" w:hAnsi="Calibri" w:cs="Calibri"/>
          <w:spacing w:val="-16"/>
        </w:rPr>
        <w:t xml:space="preserve"> </w:t>
      </w:r>
      <w:r w:rsidRPr="00C046AD">
        <w:rPr>
          <w:rFonts w:ascii="Calibri" w:hAnsi="Calibri" w:cs="Calibri"/>
        </w:rPr>
        <w:t>informacje o postępie rzeczowym projektu pilotażowego.</w:t>
      </w:r>
    </w:p>
    <w:p w14:paraId="52D41D3F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3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jest zobowiązany do systematycznego monitorowania przebiegu realizacji projektu pilotażowego oraz niezwłocznego, w terminie nie dłuższym niż 14 dni od dnia uzyskania informacji o wystąpieniu nieprawidłowości lub podjęcia decyzji o zaprzestaniu realizacji projektu pilotażowego, informowania LGD o zaistniałych nieprawidłowościach lub o zamiarze zaprzestania realizacji projektu pilotażowego, w tym o zagrożeniu niewykonania wskaźników.</w:t>
      </w:r>
    </w:p>
    <w:p w14:paraId="2E72CB8F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6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jest zobowiązany do systematycznego monitorowania przebiegu realizacji projektu pilotażowego i składania, nie rzadziej niż raz na kwartał, wniosku sprawozdawczego.</w:t>
      </w:r>
    </w:p>
    <w:p w14:paraId="04F80658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16"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jest zobowiązany do przekazywania LGD wszelkich dokumentów i informacji związanych z realizacją projektu pilotażowego, na wniosek i w terminie wskazanym przez</w:t>
      </w:r>
      <w:r w:rsidRPr="00C046AD">
        <w:rPr>
          <w:rFonts w:ascii="Calibri" w:hAnsi="Calibri" w:cs="Calibri"/>
          <w:spacing w:val="-11"/>
        </w:rPr>
        <w:t xml:space="preserve"> </w:t>
      </w:r>
      <w:r w:rsidRPr="00C046AD">
        <w:rPr>
          <w:rFonts w:ascii="Calibri" w:hAnsi="Calibri" w:cs="Calibri"/>
        </w:rPr>
        <w:t>LGD.</w:t>
      </w:r>
    </w:p>
    <w:p w14:paraId="3A1805D5" w14:textId="77777777" w:rsidR="00687EA2" w:rsidRPr="00C046AD" w:rsidRDefault="00687EA2" w:rsidP="00C046AD">
      <w:pPr>
        <w:pStyle w:val="Akapitzlist"/>
        <w:numPr>
          <w:ilvl w:val="0"/>
          <w:numId w:val="1"/>
        </w:numPr>
        <w:tabs>
          <w:tab w:val="left" w:pos="533"/>
        </w:tabs>
        <w:spacing w:line="276" w:lineRule="auto"/>
        <w:ind w:right="108"/>
        <w:rPr>
          <w:rFonts w:ascii="Calibri" w:hAnsi="Calibri" w:cs="Calibri"/>
        </w:rPr>
      </w:pPr>
      <w:r w:rsidRPr="00C046AD">
        <w:rPr>
          <w:rFonts w:ascii="Calibri" w:hAnsi="Calibri" w:cs="Calibri"/>
        </w:rPr>
        <w:t>W zakresie prawidłowości realizacji projektu pilotażowego, Beneficjent projektu pilotażowego</w:t>
      </w:r>
      <w:r w:rsidRPr="00C046AD" w:rsidDel="00241AA7">
        <w:rPr>
          <w:rFonts w:ascii="Calibri" w:hAnsi="Calibri" w:cs="Calibri"/>
        </w:rPr>
        <w:t xml:space="preserve"> </w:t>
      </w:r>
      <w:r w:rsidRPr="00C046AD">
        <w:rPr>
          <w:rFonts w:ascii="Calibri" w:hAnsi="Calibri" w:cs="Calibri"/>
        </w:rPr>
        <w:t>jest zobowiązany poddać się kontroli, wizytom monitoringowym dokonywanym przez LGD, Instytucję Zarządzającą RPO WK-P oraz inne podmioty uprawnione do ich</w:t>
      </w:r>
      <w:r w:rsidRPr="00C046AD">
        <w:rPr>
          <w:rFonts w:ascii="Calibri" w:hAnsi="Calibri" w:cs="Calibri"/>
          <w:spacing w:val="-3"/>
        </w:rPr>
        <w:t xml:space="preserve"> </w:t>
      </w:r>
      <w:r w:rsidRPr="00C046AD">
        <w:rPr>
          <w:rFonts w:ascii="Calibri" w:hAnsi="Calibri" w:cs="Calibri"/>
        </w:rPr>
        <w:t>przeprowadzenia.</w:t>
      </w:r>
    </w:p>
    <w:p w14:paraId="3B4BD65D" w14:textId="2E7F69FE" w:rsidR="00C14C1A" w:rsidRPr="00C046AD" w:rsidRDefault="00687EA2" w:rsidP="00C046AD">
      <w:pPr>
        <w:pStyle w:val="Akapitzlist"/>
        <w:numPr>
          <w:ilvl w:val="0"/>
          <w:numId w:val="1"/>
        </w:numPr>
        <w:tabs>
          <w:tab w:val="left" w:pos="532"/>
          <w:tab w:val="left" w:pos="533"/>
        </w:tabs>
        <w:spacing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>Zasady monitoringu i kontroli określa Procedura monitorowania i kontroli</w:t>
      </w:r>
      <w:r w:rsidRPr="00C046AD">
        <w:rPr>
          <w:rFonts w:ascii="Calibri" w:hAnsi="Calibri" w:cs="Calibri"/>
          <w:spacing w:val="-15"/>
        </w:rPr>
        <w:t xml:space="preserve"> projektów pilotażowych</w:t>
      </w:r>
      <w:r w:rsidRPr="00C046AD">
        <w:rPr>
          <w:rFonts w:ascii="Calibri" w:hAnsi="Calibri" w:cs="Calibri"/>
        </w:rPr>
        <w:t>.</w:t>
      </w:r>
    </w:p>
    <w:p w14:paraId="073302AB" w14:textId="77777777" w:rsidR="00C14C1A" w:rsidRPr="00C046AD" w:rsidRDefault="00C14C1A" w:rsidP="00C046AD">
      <w:pPr>
        <w:pStyle w:val="Nagwek1"/>
        <w:spacing w:before="0" w:line="276" w:lineRule="auto"/>
        <w:jc w:val="left"/>
        <w:rPr>
          <w:rFonts w:ascii="Calibri" w:hAnsi="Calibri" w:cs="Calibri"/>
        </w:rPr>
      </w:pPr>
    </w:p>
    <w:p w14:paraId="00081367" w14:textId="501B938B" w:rsidR="00687EA2" w:rsidRPr="00C046AD" w:rsidRDefault="00687EA2" w:rsidP="00C046AD">
      <w:pPr>
        <w:pStyle w:val="Nagwek1"/>
        <w:spacing w:before="0" w:line="276" w:lineRule="auto"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§ </w:t>
      </w:r>
      <w:r w:rsidR="00C14C1A" w:rsidRPr="00C046AD">
        <w:rPr>
          <w:rFonts w:ascii="Calibri" w:hAnsi="Calibri" w:cs="Calibri"/>
        </w:rPr>
        <w:t>6</w:t>
      </w:r>
    </w:p>
    <w:p w14:paraId="50DD0493" w14:textId="7EEABF9C" w:rsidR="00687EA2" w:rsidRPr="00C046AD" w:rsidRDefault="00687EA2" w:rsidP="00C046AD">
      <w:pPr>
        <w:spacing w:line="276" w:lineRule="auto"/>
        <w:ind w:left="713" w:right="297"/>
        <w:jc w:val="center"/>
        <w:rPr>
          <w:rFonts w:ascii="Calibri" w:hAnsi="Calibri" w:cs="Calibri"/>
          <w:b/>
        </w:rPr>
      </w:pPr>
      <w:bookmarkStart w:id="2" w:name="_Hlk108779173"/>
      <w:r w:rsidRPr="00C046AD">
        <w:rPr>
          <w:rFonts w:ascii="Calibri" w:hAnsi="Calibri" w:cs="Calibri"/>
          <w:b/>
        </w:rPr>
        <w:t>Odzyskiwanie środków w przypadku ich wykorzystania niezgodnie z celami projektu pilotażowego</w:t>
      </w:r>
      <w:bookmarkEnd w:id="2"/>
    </w:p>
    <w:p w14:paraId="4A05510C" w14:textId="77777777" w:rsidR="00687EA2" w:rsidRPr="00C046AD" w:rsidRDefault="00687EA2" w:rsidP="00C046AD">
      <w:pPr>
        <w:spacing w:line="276" w:lineRule="auto"/>
        <w:ind w:left="713" w:right="297"/>
        <w:rPr>
          <w:rFonts w:ascii="Calibri" w:hAnsi="Calibri" w:cs="Calibri"/>
          <w:b/>
        </w:rPr>
      </w:pPr>
    </w:p>
    <w:p w14:paraId="49031213" w14:textId="77777777" w:rsidR="00687EA2" w:rsidRPr="00C046AD" w:rsidRDefault="00687EA2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Jeżeli na podstawie wniosku o płatność lub czynności kontrolnych przeprowadzonych przez uprawnione organy zostanie stwierdzone, że Beneficjent projektu pilotażowego:</w:t>
      </w:r>
    </w:p>
    <w:p w14:paraId="15D93F24" w14:textId="77777777" w:rsidR="00687EA2" w:rsidRPr="00C046AD" w:rsidRDefault="00687EA2" w:rsidP="00C046AD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a) wykorzystał dofinansowanie niezgodnie z przeznaczeniem;</w:t>
      </w:r>
    </w:p>
    <w:p w14:paraId="4A58128E" w14:textId="77777777" w:rsidR="00687EA2" w:rsidRPr="00C046AD" w:rsidRDefault="00687EA2" w:rsidP="00C046AD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b) wykorzystał dofinansowanie z naruszeniem procedur, o których mowa w art. 184 ustawy o finansach publicznych;</w:t>
      </w:r>
    </w:p>
    <w:p w14:paraId="2FCCC08E" w14:textId="77777777" w:rsidR="00687EA2" w:rsidRPr="00C046AD" w:rsidRDefault="00687EA2" w:rsidP="00C046AD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c) pobrał całość lub część dofinansowania w sposób nienależny, lub w nadmiernej wysokości;</w:t>
      </w:r>
    </w:p>
    <w:p w14:paraId="5D03E1CC" w14:textId="77777777" w:rsidR="00687EA2" w:rsidRPr="00C046AD" w:rsidRDefault="00687EA2" w:rsidP="00C046AD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lastRenderedPageBreak/>
        <w:t>wówczas Beneficjent projektu pilotażowego zobowiązuje się do zwrotu tych środków wraz z odsetkami, w terminie 14 dni od dnia doręczenia wezwania o zwrocie środków i na rachunek bankowy wskazany przez LGD.</w:t>
      </w:r>
    </w:p>
    <w:p w14:paraId="2B956106" w14:textId="77777777" w:rsidR="00C71BCE" w:rsidRPr="00C046AD" w:rsidRDefault="00C71BCE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W sytuacji, o której mowa w ust. 1, LGD wzywa Beneficjenta projektu pilotażowego do dokonania zwrotu lub pomniejsza o odpowiednią kwotę kolejnej transzy dofinansowania dla Beneficjenta projektu pilotażowego.</w:t>
      </w:r>
    </w:p>
    <w:p w14:paraId="7F21D53A" w14:textId="51AC7184" w:rsidR="00687EA2" w:rsidRPr="00C046AD" w:rsidRDefault="00687EA2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Odsetki, w wysokości jak dla zaległości podatkowych od środków dofinansowania, o których mowa w ust. 1 są naliczane od dnia przekazania dofinansowania na rachunek bankowy wskazany przez Beneficjenta projektu pilotażowego, do dnia zwrotu środków.</w:t>
      </w:r>
    </w:p>
    <w:p w14:paraId="5F8BACD8" w14:textId="2104AA43" w:rsidR="00246792" w:rsidRPr="00C046AD" w:rsidRDefault="00246792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jest zobowiązany do zapłaty odsetek, którymi może zostać ewentualnie obciążona LGD w następstwie konieczności zwrotu środków przez Beneficjenta projektu pilotażowego, o którym mowa w ust. 1.</w:t>
      </w:r>
    </w:p>
    <w:p w14:paraId="0D938AE8" w14:textId="77777777" w:rsidR="00C71BCE" w:rsidRPr="00C046AD" w:rsidRDefault="00C71BCE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 xml:space="preserve">W przypadku, gdy kwota do odzyskania jest wyższa niż kwota pozostająca do przekazania w ramach kolejnej transzy dofinansowania lub nie jest możliwe dokonanie pomniejszenia, a Beneficjent projektu pilotażowego nie dokonał zwrotu w terminie 14 dni od dnia doręczenia wezwania, o którym mowa w ust. 2, LGD podejmuje czynności zmierzające do odzyskania należnych środków z wykorzystaniem dostępnych środków prawnych, w szczególności zabezpieczenia, o którym mowa w § 9 Umowy oraz na zasadach określonych w przepisach o postępowaniu windykacyjnym. Koszty czynności zmierzających do odzyskania środków, o których mowa w ust. 1, w całości obciążają Beneficjenta projektu pilotażowego. </w:t>
      </w:r>
    </w:p>
    <w:p w14:paraId="4B048104" w14:textId="24369153" w:rsidR="00C71BCE" w:rsidRPr="00C046AD" w:rsidRDefault="00C71BCE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Beneficjent projektu pilotażowego zwraca na rachunek bankowy wskazany przez LGD kwoty korekt wydatków kwalifikowalnych projektu pilotażowego oraz inne środki dofinansowania zgodnie z § 12 ust. 8 oraz § 18 ust. 4 Umowy o dofinansowanie na realizację projektu pilotażowego.</w:t>
      </w:r>
    </w:p>
    <w:p w14:paraId="4FFDFD11" w14:textId="77777777" w:rsidR="00687EA2" w:rsidRPr="00C046AD" w:rsidRDefault="00687EA2" w:rsidP="00C046AD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rFonts w:ascii="Calibri" w:hAnsi="Calibri" w:cs="Calibri"/>
        </w:rPr>
      </w:pPr>
      <w:r w:rsidRPr="00C046AD">
        <w:rPr>
          <w:rFonts w:ascii="Calibri" w:hAnsi="Calibri" w:cs="Calibri"/>
        </w:rPr>
        <w:t>W przypadku stwierdzenia nieprawidłowości w projekcie pilotażowym, wartość wydatków kwalifikowalnych projektu pilotażowego, o której mowa w § 2 ust. 2 Umowy, może zostać pomniejszona o kwotę nieprawidłowości zgodnie z zasadami określonymi w Wytycznych w zakresie sposobu korygowania i odzyskiwania nieprawidłowych wydatków oraz zgłaszania nieprawidłowości w ramach programów operacyjnych polityki spójności na lata 2014-2020.</w:t>
      </w:r>
    </w:p>
    <w:p w14:paraId="2781D70E" w14:textId="1B97522F" w:rsidR="005F51E9" w:rsidRPr="00C046AD" w:rsidRDefault="005F51E9" w:rsidP="00C046AD">
      <w:p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  <w:highlight w:val="yellow"/>
        </w:rPr>
      </w:pPr>
      <w:r w:rsidRPr="00C046AD">
        <w:rPr>
          <w:rFonts w:asciiTheme="minorHAnsi" w:hAnsiTheme="minorHAnsi" w:cstheme="minorHAnsi"/>
        </w:rPr>
        <w:tab/>
      </w:r>
      <w:r w:rsidR="006D21D5" w:rsidRPr="00C046AD">
        <w:rPr>
          <w:rFonts w:asciiTheme="minorHAnsi" w:hAnsiTheme="minorHAnsi" w:cstheme="minorHAnsi"/>
        </w:rPr>
        <w:tab/>
      </w:r>
      <w:r w:rsidR="006D21D5" w:rsidRPr="00C046AD">
        <w:rPr>
          <w:rFonts w:asciiTheme="minorHAnsi" w:hAnsiTheme="minorHAnsi" w:cstheme="minorHAnsi"/>
        </w:rPr>
        <w:tab/>
      </w:r>
    </w:p>
    <w:p w14:paraId="0B43FF2D" w14:textId="77777777" w:rsidR="005F51E9" w:rsidRPr="00C046AD" w:rsidRDefault="005F51E9" w:rsidP="00C046AD">
      <w:pPr>
        <w:tabs>
          <w:tab w:val="left" w:pos="532"/>
          <w:tab w:val="left" w:pos="533"/>
        </w:tabs>
        <w:spacing w:line="276" w:lineRule="auto"/>
        <w:rPr>
          <w:rFonts w:asciiTheme="minorHAnsi" w:hAnsiTheme="minorHAnsi" w:cstheme="minorHAnsi"/>
        </w:rPr>
      </w:pPr>
    </w:p>
    <w:sectPr w:rsidR="005F51E9" w:rsidRPr="00C046AD" w:rsidSect="00F560CE">
      <w:headerReference w:type="default" r:id="rId7"/>
      <w:footerReference w:type="default" r:id="rId8"/>
      <w:pgSz w:w="11910" w:h="16840"/>
      <w:pgMar w:top="1440" w:right="1020" w:bottom="1560" w:left="851" w:header="284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F843" w14:textId="77777777" w:rsidR="00902E9B" w:rsidRDefault="00902E9B" w:rsidP="003739DD">
      <w:r>
        <w:separator/>
      </w:r>
    </w:p>
  </w:endnote>
  <w:endnote w:type="continuationSeparator" w:id="0">
    <w:p w14:paraId="003D2429" w14:textId="77777777" w:rsidR="00902E9B" w:rsidRDefault="00902E9B" w:rsidP="0037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52F6" w14:textId="4902D035" w:rsidR="00A605F7" w:rsidRDefault="00687EA2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FDD6CF" wp14:editId="27D6E4A8">
              <wp:simplePos x="0" y="0"/>
              <wp:positionH relativeFrom="page">
                <wp:posOffset>3724275</wp:posOffset>
              </wp:positionH>
              <wp:positionV relativeFrom="bottomMargin">
                <wp:align>top</wp:align>
              </wp:positionV>
              <wp:extent cx="209550" cy="165735"/>
              <wp:effectExtent l="0" t="0" r="0" b="571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6BBAC" w14:textId="77777777" w:rsidR="00A605F7" w:rsidRDefault="00811CD1">
                          <w:pPr>
                            <w:pStyle w:val="Tekstpodstawowy"/>
                            <w:spacing w:line="234" w:lineRule="exact"/>
                            <w:ind w:left="40" w:firstLine="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DD6C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3.25pt;margin-top:0;width:16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" filled="f" stroked="f">
              <v:textbox inset="0,0,0,0">
                <w:txbxContent>
                  <w:p w14:paraId="7926BBAC" w14:textId="77777777" w:rsidR="00A605F7" w:rsidRDefault="00811CD1">
                    <w:pPr>
                      <w:pStyle w:val="Tekstpodstawowy"/>
                      <w:spacing w:line="234" w:lineRule="exact"/>
                      <w:ind w:left="40" w:firstLine="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D184" w14:textId="77777777" w:rsidR="00902E9B" w:rsidRDefault="00902E9B" w:rsidP="003739DD">
      <w:r>
        <w:separator/>
      </w:r>
    </w:p>
  </w:footnote>
  <w:footnote w:type="continuationSeparator" w:id="0">
    <w:p w14:paraId="1F87EB37" w14:textId="77777777" w:rsidR="00902E9B" w:rsidRDefault="00902E9B" w:rsidP="0037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87E4" w14:textId="1F362F17" w:rsidR="00545930" w:rsidRDefault="00FA1E9A" w:rsidP="00033EDC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12AAB2" wp14:editId="49A15334">
          <wp:simplePos x="0" y="0"/>
          <wp:positionH relativeFrom="column">
            <wp:posOffset>548640</wp:posOffset>
          </wp:positionH>
          <wp:positionV relativeFrom="paragraph">
            <wp:posOffset>8255</wp:posOffset>
          </wp:positionV>
          <wp:extent cx="5760720" cy="58610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y belka pozioma 28.06.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CD1">
      <w:rPr>
        <w:sz w:val="20"/>
      </w:rPr>
      <w:t xml:space="preserve">        </w:t>
    </w:r>
  </w:p>
  <w:p w14:paraId="11072DDE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5B7750D3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0B648AD1" w14:textId="69D67259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2B2E3770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2711906A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67DE0C58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4C8C8401" w14:textId="77777777" w:rsidR="00545930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45B0F3C1" w14:textId="77777777" w:rsidR="005C3E8D" w:rsidRDefault="00811CD1" w:rsidP="00033EDC">
    <w:pPr>
      <w:pStyle w:val="Tekstpodstawowy"/>
      <w:spacing w:line="14" w:lineRule="auto"/>
      <w:ind w:left="0" w:firstLine="0"/>
      <w:rPr>
        <w:sz w:val="20"/>
      </w:rPr>
    </w:pPr>
    <w:r>
      <w:rPr>
        <w:sz w:val="20"/>
      </w:rPr>
      <w:t xml:space="preserve">            </w:t>
    </w:r>
  </w:p>
  <w:p w14:paraId="30840157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5334325B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147CBF67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10C78CF1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5276A7B5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2D0CA066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58723422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3046D657" w14:textId="77777777" w:rsidR="005C3E8D" w:rsidRDefault="006C6F0D" w:rsidP="00033EDC">
    <w:pPr>
      <w:pStyle w:val="Tekstpodstawowy"/>
      <w:spacing w:line="14" w:lineRule="auto"/>
      <w:ind w:left="0" w:firstLine="0"/>
      <w:rPr>
        <w:sz w:val="20"/>
      </w:rPr>
    </w:pPr>
  </w:p>
  <w:p w14:paraId="2899A737" w14:textId="3A9F6CB9" w:rsidR="00545930" w:rsidRDefault="00811CD1" w:rsidP="00033EDC">
    <w:pPr>
      <w:pStyle w:val="Tekstpodstawowy"/>
      <w:spacing w:line="14" w:lineRule="auto"/>
      <w:ind w:left="0" w:firstLine="0"/>
      <w:rPr>
        <w:sz w:val="20"/>
      </w:rPr>
    </w:pPr>
    <w:r>
      <w:rPr>
        <w:sz w:val="20"/>
      </w:rPr>
      <w:t xml:space="preserve">          </w:t>
    </w:r>
  </w:p>
  <w:p w14:paraId="3ADF603E" w14:textId="294D8D65" w:rsidR="004E5E77" w:rsidRPr="003739DD" w:rsidRDefault="004E5E77" w:rsidP="003739DD">
    <w:pPr>
      <w:pStyle w:val="Nagwek"/>
      <w:rPr>
        <w:rFonts w:ascii="Calibri" w:hAnsi="Calibri" w:cs="Calibri"/>
        <w:caps/>
        <w:sz w:val="18"/>
        <w:szCs w:val="24"/>
      </w:rPr>
    </w:pPr>
  </w:p>
  <w:p w14:paraId="3E0B82B4" w14:textId="77777777" w:rsidR="003739DD" w:rsidRDefault="003739DD" w:rsidP="00033EDC">
    <w:pPr>
      <w:pStyle w:val="Tekstpodstawowy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A76"/>
    <w:multiLevelType w:val="hybridMultilevel"/>
    <w:tmpl w:val="E1680294"/>
    <w:lvl w:ilvl="0" w:tplc="8ED6186E">
      <w:start w:val="1"/>
      <w:numFmt w:val="decimal"/>
      <w:lvlText w:val="%1)"/>
      <w:lvlJc w:val="left"/>
      <w:pPr>
        <w:ind w:left="1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09C46105"/>
    <w:multiLevelType w:val="hybridMultilevel"/>
    <w:tmpl w:val="32462890"/>
    <w:lvl w:ilvl="0" w:tplc="A5C4CBA2">
      <w:start w:val="1"/>
      <w:numFmt w:val="decimal"/>
      <w:lvlText w:val="%1."/>
      <w:lvlJc w:val="left"/>
      <w:pPr>
        <w:ind w:left="532" w:hanging="425"/>
      </w:pPr>
      <w:rPr>
        <w:rFonts w:ascii="Calibri" w:eastAsia="Liberation Sans Narrow" w:hAnsi="Calibri" w:cs="Calibri"/>
        <w:w w:val="100"/>
        <w:sz w:val="22"/>
        <w:szCs w:val="22"/>
        <w:lang w:val="pl-PL" w:eastAsia="pl-PL" w:bidi="pl-PL"/>
      </w:rPr>
    </w:lvl>
    <w:lvl w:ilvl="1" w:tplc="C1BCBA92">
      <w:start w:val="1"/>
      <w:numFmt w:val="lowerLetter"/>
      <w:lvlText w:val="%2)"/>
      <w:lvlJc w:val="left"/>
      <w:pPr>
        <w:ind w:left="960" w:hanging="361"/>
      </w:pPr>
      <w:rPr>
        <w:rFonts w:hint="default"/>
        <w:b w:val="0"/>
        <w:bCs w:val="0"/>
        <w:w w:val="100"/>
        <w:lang w:val="pl-PL" w:eastAsia="pl-PL" w:bidi="pl-PL"/>
      </w:rPr>
    </w:lvl>
    <w:lvl w:ilvl="2" w:tplc="CBB469AC">
      <w:numFmt w:val="bullet"/>
      <w:lvlText w:val="•"/>
      <w:lvlJc w:val="left"/>
      <w:pPr>
        <w:ind w:left="1996" w:hanging="361"/>
      </w:pPr>
      <w:rPr>
        <w:rFonts w:hint="default"/>
        <w:lang w:val="pl-PL" w:eastAsia="pl-PL" w:bidi="pl-PL"/>
      </w:rPr>
    </w:lvl>
    <w:lvl w:ilvl="3" w:tplc="590CA206">
      <w:numFmt w:val="bullet"/>
      <w:lvlText w:val="•"/>
      <w:lvlJc w:val="left"/>
      <w:pPr>
        <w:ind w:left="3032" w:hanging="361"/>
      </w:pPr>
      <w:rPr>
        <w:rFonts w:hint="default"/>
        <w:lang w:val="pl-PL" w:eastAsia="pl-PL" w:bidi="pl-PL"/>
      </w:rPr>
    </w:lvl>
    <w:lvl w:ilvl="4" w:tplc="709EE6D8">
      <w:numFmt w:val="bullet"/>
      <w:lvlText w:val="•"/>
      <w:lvlJc w:val="left"/>
      <w:pPr>
        <w:ind w:left="4068" w:hanging="361"/>
      </w:pPr>
      <w:rPr>
        <w:rFonts w:hint="default"/>
        <w:lang w:val="pl-PL" w:eastAsia="pl-PL" w:bidi="pl-PL"/>
      </w:rPr>
    </w:lvl>
    <w:lvl w:ilvl="5" w:tplc="9F68C94C">
      <w:numFmt w:val="bullet"/>
      <w:lvlText w:val="•"/>
      <w:lvlJc w:val="left"/>
      <w:pPr>
        <w:ind w:left="5105" w:hanging="361"/>
      </w:pPr>
      <w:rPr>
        <w:rFonts w:hint="default"/>
        <w:lang w:val="pl-PL" w:eastAsia="pl-PL" w:bidi="pl-PL"/>
      </w:rPr>
    </w:lvl>
    <w:lvl w:ilvl="6" w:tplc="1AFA6F80">
      <w:numFmt w:val="bullet"/>
      <w:lvlText w:val="•"/>
      <w:lvlJc w:val="left"/>
      <w:pPr>
        <w:ind w:left="6141" w:hanging="361"/>
      </w:pPr>
      <w:rPr>
        <w:rFonts w:hint="default"/>
        <w:lang w:val="pl-PL" w:eastAsia="pl-PL" w:bidi="pl-PL"/>
      </w:rPr>
    </w:lvl>
    <w:lvl w:ilvl="7" w:tplc="17021B46">
      <w:numFmt w:val="bullet"/>
      <w:lvlText w:val="•"/>
      <w:lvlJc w:val="left"/>
      <w:pPr>
        <w:ind w:left="7177" w:hanging="361"/>
      </w:pPr>
      <w:rPr>
        <w:rFonts w:hint="default"/>
        <w:lang w:val="pl-PL" w:eastAsia="pl-PL" w:bidi="pl-PL"/>
      </w:rPr>
    </w:lvl>
    <w:lvl w:ilvl="8" w:tplc="95C4146E">
      <w:numFmt w:val="bullet"/>
      <w:lvlText w:val="•"/>
      <w:lvlJc w:val="left"/>
      <w:pPr>
        <w:ind w:left="8213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0B59029D"/>
    <w:multiLevelType w:val="hybridMultilevel"/>
    <w:tmpl w:val="77902D08"/>
    <w:lvl w:ilvl="0" w:tplc="DB3C2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78B7"/>
    <w:multiLevelType w:val="hybridMultilevel"/>
    <w:tmpl w:val="65C26204"/>
    <w:lvl w:ilvl="0" w:tplc="913646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C5D62CD"/>
    <w:multiLevelType w:val="hybridMultilevel"/>
    <w:tmpl w:val="6D2E1B78"/>
    <w:lvl w:ilvl="0" w:tplc="18468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E7463"/>
    <w:multiLevelType w:val="hybridMultilevel"/>
    <w:tmpl w:val="31968E3A"/>
    <w:lvl w:ilvl="0" w:tplc="DA4E650E">
      <w:start w:val="1"/>
      <w:numFmt w:val="decimal"/>
      <w:lvlText w:val="%1."/>
      <w:lvlJc w:val="left"/>
      <w:pPr>
        <w:ind w:left="532" w:hanging="360"/>
      </w:pPr>
      <w:rPr>
        <w:rFonts w:asciiTheme="minorHAnsi" w:eastAsia="Liberation Sans Narrow" w:hAnsiTheme="minorHAnsi" w:cstheme="minorHAnsi" w:hint="default"/>
        <w:w w:val="100"/>
        <w:sz w:val="22"/>
        <w:szCs w:val="22"/>
        <w:lang w:val="pl-PL" w:eastAsia="pl-PL" w:bidi="pl-PL"/>
      </w:rPr>
    </w:lvl>
    <w:lvl w:ilvl="1" w:tplc="BE262FE2">
      <w:numFmt w:val="bullet"/>
      <w:lvlText w:val="•"/>
      <w:lvlJc w:val="left"/>
      <w:pPr>
        <w:ind w:left="1514" w:hanging="360"/>
      </w:pPr>
      <w:rPr>
        <w:rFonts w:hint="default"/>
        <w:lang w:val="pl-PL" w:eastAsia="pl-PL" w:bidi="pl-PL"/>
      </w:rPr>
    </w:lvl>
    <w:lvl w:ilvl="2" w:tplc="6F7074E0">
      <w:numFmt w:val="bullet"/>
      <w:lvlText w:val="•"/>
      <w:lvlJc w:val="left"/>
      <w:pPr>
        <w:ind w:left="2489" w:hanging="360"/>
      </w:pPr>
      <w:rPr>
        <w:rFonts w:hint="default"/>
        <w:lang w:val="pl-PL" w:eastAsia="pl-PL" w:bidi="pl-PL"/>
      </w:rPr>
    </w:lvl>
    <w:lvl w:ilvl="3" w:tplc="568E091A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74126F4C">
      <w:numFmt w:val="bullet"/>
      <w:lvlText w:val="•"/>
      <w:lvlJc w:val="left"/>
      <w:pPr>
        <w:ind w:left="4438" w:hanging="360"/>
      </w:pPr>
      <w:rPr>
        <w:rFonts w:hint="default"/>
        <w:lang w:val="pl-PL" w:eastAsia="pl-PL" w:bidi="pl-PL"/>
      </w:rPr>
    </w:lvl>
    <w:lvl w:ilvl="5" w:tplc="26BAF228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6" w:tplc="8BA0E24A">
      <w:numFmt w:val="bullet"/>
      <w:lvlText w:val="•"/>
      <w:lvlJc w:val="left"/>
      <w:pPr>
        <w:ind w:left="6387" w:hanging="360"/>
      </w:pPr>
      <w:rPr>
        <w:rFonts w:hint="default"/>
        <w:lang w:val="pl-PL" w:eastAsia="pl-PL" w:bidi="pl-PL"/>
      </w:rPr>
    </w:lvl>
    <w:lvl w:ilvl="7" w:tplc="C544622C">
      <w:numFmt w:val="bullet"/>
      <w:lvlText w:val="•"/>
      <w:lvlJc w:val="left"/>
      <w:pPr>
        <w:ind w:left="7362" w:hanging="360"/>
      </w:pPr>
      <w:rPr>
        <w:rFonts w:hint="default"/>
        <w:lang w:val="pl-PL" w:eastAsia="pl-PL" w:bidi="pl-PL"/>
      </w:rPr>
    </w:lvl>
    <w:lvl w:ilvl="8" w:tplc="91108396">
      <w:numFmt w:val="bullet"/>
      <w:lvlText w:val="•"/>
      <w:lvlJc w:val="left"/>
      <w:pPr>
        <w:ind w:left="833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9C27B74"/>
    <w:multiLevelType w:val="hybridMultilevel"/>
    <w:tmpl w:val="DB9CA1A2"/>
    <w:lvl w:ilvl="0" w:tplc="6CE04E1C">
      <w:start w:val="1"/>
      <w:numFmt w:val="decimal"/>
      <w:lvlText w:val="%1."/>
      <w:lvlJc w:val="left"/>
      <w:pPr>
        <w:ind w:left="532" w:hanging="360"/>
      </w:pPr>
      <w:rPr>
        <w:rFonts w:asciiTheme="minorHAnsi" w:eastAsia="Liberation Sans Narrow" w:hAnsiTheme="minorHAnsi" w:cstheme="minorHAnsi" w:hint="default"/>
        <w:w w:val="100"/>
        <w:sz w:val="24"/>
        <w:szCs w:val="24"/>
        <w:lang w:val="pl-PL" w:eastAsia="pl-PL" w:bidi="pl-PL"/>
      </w:rPr>
    </w:lvl>
    <w:lvl w:ilvl="1" w:tplc="D728CB9A">
      <w:start w:val="1"/>
      <w:numFmt w:val="lowerLetter"/>
      <w:lvlText w:val="%2)"/>
      <w:lvlJc w:val="left"/>
      <w:pPr>
        <w:ind w:left="960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pl-PL" w:bidi="pl-PL"/>
      </w:rPr>
    </w:lvl>
    <w:lvl w:ilvl="2" w:tplc="4936F54A">
      <w:numFmt w:val="bullet"/>
      <w:lvlText w:val=""/>
      <w:lvlJc w:val="left"/>
      <w:pPr>
        <w:ind w:left="1241" w:hanging="411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D32005D2">
      <w:numFmt w:val="bullet"/>
      <w:lvlText w:val="•"/>
      <w:lvlJc w:val="left"/>
      <w:pPr>
        <w:ind w:left="2370" w:hanging="411"/>
      </w:pPr>
      <w:rPr>
        <w:rFonts w:hint="default"/>
        <w:lang w:val="pl-PL" w:eastAsia="pl-PL" w:bidi="pl-PL"/>
      </w:rPr>
    </w:lvl>
    <w:lvl w:ilvl="4" w:tplc="9AC276F4">
      <w:numFmt w:val="bullet"/>
      <w:lvlText w:val="•"/>
      <w:lvlJc w:val="left"/>
      <w:pPr>
        <w:ind w:left="3501" w:hanging="411"/>
      </w:pPr>
      <w:rPr>
        <w:rFonts w:hint="default"/>
        <w:lang w:val="pl-PL" w:eastAsia="pl-PL" w:bidi="pl-PL"/>
      </w:rPr>
    </w:lvl>
    <w:lvl w:ilvl="5" w:tplc="C8A603B2">
      <w:numFmt w:val="bullet"/>
      <w:lvlText w:val="•"/>
      <w:lvlJc w:val="left"/>
      <w:pPr>
        <w:ind w:left="4632" w:hanging="411"/>
      </w:pPr>
      <w:rPr>
        <w:rFonts w:hint="default"/>
        <w:lang w:val="pl-PL" w:eastAsia="pl-PL" w:bidi="pl-PL"/>
      </w:rPr>
    </w:lvl>
    <w:lvl w:ilvl="6" w:tplc="03B6D926">
      <w:numFmt w:val="bullet"/>
      <w:lvlText w:val="•"/>
      <w:lvlJc w:val="left"/>
      <w:pPr>
        <w:ind w:left="5763" w:hanging="411"/>
      </w:pPr>
      <w:rPr>
        <w:rFonts w:hint="default"/>
        <w:lang w:val="pl-PL" w:eastAsia="pl-PL" w:bidi="pl-PL"/>
      </w:rPr>
    </w:lvl>
    <w:lvl w:ilvl="7" w:tplc="244AB6BE">
      <w:numFmt w:val="bullet"/>
      <w:lvlText w:val="•"/>
      <w:lvlJc w:val="left"/>
      <w:pPr>
        <w:ind w:left="6894" w:hanging="411"/>
      </w:pPr>
      <w:rPr>
        <w:rFonts w:hint="default"/>
        <w:lang w:val="pl-PL" w:eastAsia="pl-PL" w:bidi="pl-PL"/>
      </w:rPr>
    </w:lvl>
    <w:lvl w:ilvl="8" w:tplc="2F96F53E">
      <w:numFmt w:val="bullet"/>
      <w:lvlText w:val="•"/>
      <w:lvlJc w:val="left"/>
      <w:pPr>
        <w:ind w:left="8024" w:hanging="411"/>
      </w:pPr>
      <w:rPr>
        <w:rFonts w:hint="default"/>
        <w:lang w:val="pl-PL" w:eastAsia="pl-PL" w:bidi="pl-PL"/>
      </w:rPr>
    </w:lvl>
  </w:abstractNum>
  <w:abstractNum w:abstractNumId="7" w15:restartNumberingAfterBreak="0">
    <w:nsid w:val="58BC7B1D"/>
    <w:multiLevelType w:val="hybridMultilevel"/>
    <w:tmpl w:val="891EC99A"/>
    <w:lvl w:ilvl="0" w:tplc="95A8F5E8">
      <w:start w:val="1"/>
      <w:numFmt w:val="decimal"/>
      <w:lvlText w:val="%1."/>
      <w:lvlJc w:val="left"/>
      <w:pPr>
        <w:ind w:left="532" w:hanging="360"/>
      </w:pPr>
      <w:rPr>
        <w:rFonts w:asciiTheme="minorHAnsi" w:eastAsia="Liberation Sans Narrow" w:hAnsiTheme="minorHAnsi" w:cstheme="minorHAnsi" w:hint="default"/>
        <w:w w:val="100"/>
        <w:sz w:val="22"/>
        <w:szCs w:val="22"/>
        <w:lang w:val="pl-PL" w:eastAsia="pl-PL" w:bidi="pl-PL"/>
      </w:rPr>
    </w:lvl>
    <w:lvl w:ilvl="1" w:tplc="F7480578">
      <w:numFmt w:val="bullet"/>
      <w:lvlText w:val="•"/>
      <w:lvlJc w:val="left"/>
      <w:pPr>
        <w:ind w:left="1514" w:hanging="360"/>
      </w:pPr>
      <w:rPr>
        <w:rFonts w:hint="default"/>
        <w:lang w:val="pl-PL" w:eastAsia="pl-PL" w:bidi="pl-PL"/>
      </w:rPr>
    </w:lvl>
    <w:lvl w:ilvl="2" w:tplc="12409D08">
      <w:numFmt w:val="bullet"/>
      <w:lvlText w:val="•"/>
      <w:lvlJc w:val="left"/>
      <w:pPr>
        <w:ind w:left="2489" w:hanging="360"/>
      </w:pPr>
      <w:rPr>
        <w:rFonts w:hint="default"/>
        <w:lang w:val="pl-PL" w:eastAsia="pl-PL" w:bidi="pl-PL"/>
      </w:rPr>
    </w:lvl>
    <w:lvl w:ilvl="3" w:tplc="EBE0947A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AA3423FE">
      <w:numFmt w:val="bullet"/>
      <w:lvlText w:val="•"/>
      <w:lvlJc w:val="left"/>
      <w:pPr>
        <w:ind w:left="4438" w:hanging="360"/>
      </w:pPr>
      <w:rPr>
        <w:rFonts w:hint="default"/>
        <w:lang w:val="pl-PL" w:eastAsia="pl-PL" w:bidi="pl-PL"/>
      </w:rPr>
    </w:lvl>
    <w:lvl w:ilvl="5" w:tplc="3B708B3C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6" w:tplc="F7728696">
      <w:numFmt w:val="bullet"/>
      <w:lvlText w:val="•"/>
      <w:lvlJc w:val="left"/>
      <w:pPr>
        <w:ind w:left="6387" w:hanging="360"/>
      </w:pPr>
      <w:rPr>
        <w:rFonts w:hint="default"/>
        <w:lang w:val="pl-PL" w:eastAsia="pl-PL" w:bidi="pl-PL"/>
      </w:rPr>
    </w:lvl>
    <w:lvl w:ilvl="7" w:tplc="9FB6B4C4">
      <w:numFmt w:val="bullet"/>
      <w:lvlText w:val="•"/>
      <w:lvlJc w:val="left"/>
      <w:pPr>
        <w:ind w:left="7362" w:hanging="360"/>
      </w:pPr>
      <w:rPr>
        <w:rFonts w:hint="default"/>
        <w:lang w:val="pl-PL" w:eastAsia="pl-PL" w:bidi="pl-PL"/>
      </w:rPr>
    </w:lvl>
    <w:lvl w:ilvl="8" w:tplc="5CD85A90">
      <w:numFmt w:val="bullet"/>
      <w:lvlText w:val="•"/>
      <w:lvlJc w:val="left"/>
      <w:pPr>
        <w:ind w:left="8337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61F53AC1"/>
    <w:multiLevelType w:val="hybridMultilevel"/>
    <w:tmpl w:val="40A2EE80"/>
    <w:lvl w:ilvl="0" w:tplc="57CCB28C">
      <w:start w:val="1"/>
      <w:numFmt w:val="decimal"/>
      <w:lvlText w:val="%1."/>
      <w:lvlJc w:val="left"/>
      <w:pPr>
        <w:ind w:left="532" w:hanging="360"/>
      </w:pPr>
      <w:rPr>
        <w:rFonts w:asciiTheme="minorHAnsi" w:eastAsia="Liberation Sans Narrow" w:hAnsiTheme="minorHAnsi" w:cstheme="minorHAnsi" w:hint="default"/>
        <w:w w:val="100"/>
        <w:sz w:val="24"/>
        <w:szCs w:val="24"/>
        <w:lang w:val="pl-PL" w:eastAsia="pl-PL" w:bidi="pl-PL"/>
      </w:rPr>
    </w:lvl>
    <w:lvl w:ilvl="1" w:tplc="C7FE0A0E">
      <w:numFmt w:val="bullet"/>
      <w:lvlText w:val="•"/>
      <w:lvlJc w:val="left"/>
      <w:pPr>
        <w:ind w:left="1514" w:hanging="360"/>
      </w:pPr>
      <w:rPr>
        <w:rFonts w:hint="default"/>
        <w:lang w:val="pl-PL" w:eastAsia="pl-PL" w:bidi="pl-PL"/>
      </w:rPr>
    </w:lvl>
    <w:lvl w:ilvl="2" w:tplc="FEE09236">
      <w:numFmt w:val="bullet"/>
      <w:lvlText w:val="•"/>
      <w:lvlJc w:val="left"/>
      <w:pPr>
        <w:ind w:left="2489" w:hanging="360"/>
      </w:pPr>
      <w:rPr>
        <w:rFonts w:hint="default"/>
        <w:lang w:val="pl-PL" w:eastAsia="pl-PL" w:bidi="pl-PL"/>
      </w:rPr>
    </w:lvl>
    <w:lvl w:ilvl="3" w:tplc="8C1EFC56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1466FFC0">
      <w:numFmt w:val="bullet"/>
      <w:lvlText w:val="•"/>
      <w:lvlJc w:val="left"/>
      <w:pPr>
        <w:ind w:left="4438" w:hanging="360"/>
      </w:pPr>
      <w:rPr>
        <w:rFonts w:hint="default"/>
        <w:lang w:val="pl-PL" w:eastAsia="pl-PL" w:bidi="pl-PL"/>
      </w:rPr>
    </w:lvl>
    <w:lvl w:ilvl="5" w:tplc="10201E0E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6" w:tplc="86DC3FDA">
      <w:numFmt w:val="bullet"/>
      <w:lvlText w:val="•"/>
      <w:lvlJc w:val="left"/>
      <w:pPr>
        <w:ind w:left="6387" w:hanging="360"/>
      </w:pPr>
      <w:rPr>
        <w:rFonts w:hint="default"/>
        <w:lang w:val="pl-PL" w:eastAsia="pl-PL" w:bidi="pl-PL"/>
      </w:rPr>
    </w:lvl>
    <w:lvl w:ilvl="7" w:tplc="0C30E82A">
      <w:numFmt w:val="bullet"/>
      <w:lvlText w:val="•"/>
      <w:lvlJc w:val="left"/>
      <w:pPr>
        <w:ind w:left="7362" w:hanging="360"/>
      </w:pPr>
      <w:rPr>
        <w:rFonts w:hint="default"/>
        <w:lang w:val="pl-PL" w:eastAsia="pl-PL" w:bidi="pl-PL"/>
      </w:rPr>
    </w:lvl>
    <w:lvl w:ilvl="8" w:tplc="1A4C24BA">
      <w:numFmt w:val="bullet"/>
      <w:lvlText w:val="•"/>
      <w:lvlJc w:val="left"/>
      <w:pPr>
        <w:ind w:left="8337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76014978"/>
    <w:multiLevelType w:val="hybridMultilevel"/>
    <w:tmpl w:val="01AC7350"/>
    <w:lvl w:ilvl="0" w:tplc="1D7463B4">
      <w:start w:val="1"/>
      <w:numFmt w:val="decimal"/>
      <w:lvlText w:val="%1."/>
      <w:lvlJc w:val="left"/>
      <w:pPr>
        <w:ind w:left="532" w:hanging="360"/>
      </w:pPr>
      <w:rPr>
        <w:rFonts w:asciiTheme="minorHAnsi" w:eastAsia="Liberation Sans Narrow" w:hAnsiTheme="minorHAnsi" w:cstheme="minorHAnsi" w:hint="default"/>
        <w:w w:val="100"/>
        <w:sz w:val="24"/>
        <w:szCs w:val="24"/>
        <w:lang w:val="pl-PL" w:eastAsia="pl-PL" w:bidi="pl-PL"/>
      </w:rPr>
    </w:lvl>
    <w:lvl w:ilvl="1" w:tplc="426EC860">
      <w:numFmt w:val="bullet"/>
      <w:lvlText w:val="•"/>
      <w:lvlJc w:val="left"/>
      <w:pPr>
        <w:ind w:left="1514" w:hanging="360"/>
      </w:pPr>
      <w:rPr>
        <w:rFonts w:hint="default"/>
        <w:lang w:val="pl-PL" w:eastAsia="pl-PL" w:bidi="pl-PL"/>
      </w:rPr>
    </w:lvl>
    <w:lvl w:ilvl="2" w:tplc="AC221C8E">
      <w:numFmt w:val="bullet"/>
      <w:lvlText w:val="•"/>
      <w:lvlJc w:val="left"/>
      <w:pPr>
        <w:ind w:left="2489" w:hanging="360"/>
      </w:pPr>
      <w:rPr>
        <w:rFonts w:hint="default"/>
        <w:lang w:val="pl-PL" w:eastAsia="pl-PL" w:bidi="pl-PL"/>
      </w:rPr>
    </w:lvl>
    <w:lvl w:ilvl="3" w:tplc="F77CD316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82E6506E">
      <w:numFmt w:val="bullet"/>
      <w:lvlText w:val="•"/>
      <w:lvlJc w:val="left"/>
      <w:pPr>
        <w:ind w:left="4438" w:hanging="360"/>
      </w:pPr>
      <w:rPr>
        <w:rFonts w:hint="default"/>
        <w:lang w:val="pl-PL" w:eastAsia="pl-PL" w:bidi="pl-PL"/>
      </w:rPr>
    </w:lvl>
    <w:lvl w:ilvl="5" w:tplc="E3CA7184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6" w:tplc="4ED2668C">
      <w:numFmt w:val="bullet"/>
      <w:lvlText w:val="•"/>
      <w:lvlJc w:val="left"/>
      <w:pPr>
        <w:ind w:left="6387" w:hanging="360"/>
      </w:pPr>
      <w:rPr>
        <w:rFonts w:hint="default"/>
        <w:lang w:val="pl-PL" w:eastAsia="pl-PL" w:bidi="pl-PL"/>
      </w:rPr>
    </w:lvl>
    <w:lvl w:ilvl="7" w:tplc="94FC0280">
      <w:numFmt w:val="bullet"/>
      <w:lvlText w:val="•"/>
      <w:lvlJc w:val="left"/>
      <w:pPr>
        <w:ind w:left="7362" w:hanging="360"/>
      </w:pPr>
      <w:rPr>
        <w:rFonts w:hint="default"/>
        <w:lang w:val="pl-PL" w:eastAsia="pl-PL" w:bidi="pl-PL"/>
      </w:rPr>
    </w:lvl>
    <w:lvl w:ilvl="8" w:tplc="6212E452">
      <w:numFmt w:val="bullet"/>
      <w:lvlText w:val="•"/>
      <w:lvlJc w:val="left"/>
      <w:pPr>
        <w:ind w:left="8337" w:hanging="360"/>
      </w:pPr>
      <w:rPr>
        <w:rFonts w:hint="default"/>
        <w:lang w:val="pl-PL" w:eastAsia="pl-PL" w:bidi="pl-PL"/>
      </w:rPr>
    </w:lvl>
  </w:abstractNum>
  <w:num w:numId="1" w16cid:durableId="566110559">
    <w:abstractNumId w:val="9"/>
  </w:num>
  <w:num w:numId="2" w16cid:durableId="1611936230">
    <w:abstractNumId w:val="7"/>
  </w:num>
  <w:num w:numId="3" w16cid:durableId="1998262667">
    <w:abstractNumId w:val="8"/>
  </w:num>
  <w:num w:numId="4" w16cid:durableId="1045056240">
    <w:abstractNumId w:val="5"/>
  </w:num>
  <w:num w:numId="5" w16cid:durableId="517161084">
    <w:abstractNumId w:val="6"/>
  </w:num>
  <w:num w:numId="6" w16cid:durableId="110982004">
    <w:abstractNumId w:val="1"/>
  </w:num>
  <w:num w:numId="7" w16cid:durableId="2035037278">
    <w:abstractNumId w:val="3"/>
  </w:num>
  <w:num w:numId="8" w16cid:durableId="748385117">
    <w:abstractNumId w:val="0"/>
  </w:num>
  <w:num w:numId="9" w16cid:durableId="243731442">
    <w:abstractNumId w:val="2"/>
  </w:num>
  <w:num w:numId="10" w16cid:durableId="146492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2"/>
    <w:rsid w:val="000655EC"/>
    <w:rsid w:val="00066730"/>
    <w:rsid w:val="00071648"/>
    <w:rsid w:val="000D7835"/>
    <w:rsid w:val="000D7EB3"/>
    <w:rsid w:val="000F335C"/>
    <w:rsid w:val="00180414"/>
    <w:rsid w:val="001812D4"/>
    <w:rsid w:val="001F2C1D"/>
    <w:rsid w:val="00232718"/>
    <w:rsid w:val="00246792"/>
    <w:rsid w:val="00267D10"/>
    <w:rsid w:val="00273F21"/>
    <w:rsid w:val="002A21D0"/>
    <w:rsid w:val="002C2CEA"/>
    <w:rsid w:val="003114E9"/>
    <w:rsid w:val="00361609"/>
    <w:rsid w:val="003739DD"/>
    <w:rsid w:val="0039415E"/>
    <w:rsid w:val="003B25A4"/>
    <w:rsid w:val="003E5898"/>
    <w:rsid w:val="004254E0"/>
    <w:rsid w:val="0045344E"/>
    <w:rsid w:val="004871BE"/>
    <w:rsid w:val="004E2EB9"/>
    <w:rsid w:val="004E5E77"/>
    <w:rsid w:val="004F48A4"/>
    <w:rsid w:val="00545748"/>
    <w:rsid w:val="00572EA9"/>
    <w:rsid w:val="005B2383"/>
    <w:rsid w:val="005F51E9"/>
    <w:rsid w:val="00652C1F"/>
    <w:rsid w:val="00657B06"/>
    <w:rsid w:val="00666AEF"/>
    <w:rsid w:val="00682092"/>
    <w:rsid w:val="00687EA2"/>
    <w:rsid w:val="00690F6C"/>
    <w:rsid w:val="006A406F"/>
    <w:rsid w:val="006B557D"/>
    <w:rsid w:val="006C6F0D"/>
    <w:rsid w:val="006D21D5"/>
    <w:rsid w:val="00717D4A"/>
    <w:rsid w:val="00746D4F"/>
    <w:rsid w:val="00755AA5"/>
    <w:rsid w:val="007804F1"/>
    <w:rsid w:val="007845C2"/>
    <w:rsid w:val="00796996"/>
    <w:rsid w:val="007D3DB5"/>
    <w:rsid w:val="007F3EDD"/>
    <w:rsid w:val="00811CD1"/>
    <w:rsid w:val="008D2092"/>
    <w:rsid w:val="008E1EB8"/>
    <w:rsid w:val="00902E9B"/>
    <w:rsid w:val="009158B2"/>
    <w:rsid w:val="0094010E"/>
    <w:rsid w:val="0094365E"/>
    <w:rsid w:val="00973C02"/>
    <w:rsid w:val="009F5BBB"/>
    <w:rsid w:val="00A3529C"/>
    <w:rsid w:val="00A617B2"/>
    <w:rsid w:val="00AF0063"/>
    <w:rsid w:val="00B47A55"/>
    <w:rsid w:val="00B81F63"/>
    <w:rsid w:val="00B9739D"/>
    <w:rsid w:val="00BC3BD1"/>
    <w:rsid w:val="00C046AD"/>
    <w:rsid w:val="00C14C1A"/>
    <w:rsid w:val="00C16BC1"/>
    <w:rsid w:val="00C26DE8"/>
    <w:rsid w:val="00C43CF9"/>
    <w:rsid w:val="00C6645C"/>
    <w:rsid w:val="00C71BCE"/>
    <w:rsid w:val="00CE6AA2"/>
    <w:rsid w:val="00D41087"/>
    <w:rsid w:val="00D470BB"/>
    <w:rsid w:val="00DA3D58"/>
    <w:rsid w:val="00E1142E"/>
    <w:rsid w:val="00E1348B"/>
    <w:rsid w:val="00EC7271"/>
    <w:rsid w:val="00EF73CF"/>
    <w:rsid w:val="00F15DCF"/>
    <w:rsid w:val="00F34283"/>
    <w:rsid w:val="00F36CED"/>
    <w:rsid w:val="00F560CE"/>
    <w:rsid w:val="00F67D44"/>
    <w:rsid w:val="00F7627C"/>
    <w:rsid w:val="00F925DD"/>
    <w:rsid w:val="00FA1E9A"/>
    <w:rsid w:val="00FB0FF3"/>
    <w:rsid w:val="00FD4DAC"/>
    <w:rsid w:val="00FD59D7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ABD82"/>
  <w15:chartTrackingRefBased/>
  <w15:docId w15:val="{D7DEF903-C0B0-42F6-BD05-B3AD1891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EA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687EA2"/>
    <w:pPr>
      <w:spacing w:before="38"/>
      <w:ind w:left="714" w:right="29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EA2"/>
    <w:rPr>
      <w:rFonts w:ascii="Liberation Sans Narrow" w:eastAsia="Liberation Sans Narrow" w:hAnsi="Liberation Sans Narrow" w:cs="Liberation Sans Narrow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687EA2"/>
    <w:pPr>
      <w:ind w:left="960" w:hanging="36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7EA2"/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Akapitzlist">
    <w:name w:val="List Paragraph"/>
    <w:basedOn w:val="Normalny"/>
    <w:uiPriority w:val="34"/>
    <w:qFormat/>
    <w:rsid w:val="00687EA2"/>
    <w:pPr>
      <w:ind w:left="960" w:hanging="360"/>
    </w:pPr>
  </w:style>
  <w:style w:type="character" w:styleId="Odwoaniedokomentarza">
    <w:name w:val="annotation reference"/>
    <w:basedOn w:val="Domylnaczcionkaakapitu"/>
    <w:uiPriority w:val="99"/>
    <w:unhideWhenUsed/>
    <w:rsid w:val="00687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E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EA2"/>
    <w:rPr>
      <w:rFonts w:ascii="Liberation Sans Narrow" w:eastAsia="Liberation Sans Narrow" w:hAnsi="Liberation Sans Narrow" w:cs="Liberation Sans Narrow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73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9DD"/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3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39DD"/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Poprawka">
    <w:name w:val="Revision"/>
    <w:hidden/>
    <w:uiPriority w:val="99"/>
    <w:semiHidden/>
    <w:rsid w:val="00F67D44"/>
    <w:pPr>
      <w:spacing w:after="0" w:line="240" w:lineRule="auto"/>
    </w:pPr>
    <w:rPr>
      <w:rFonts w:ascii="Liberation Sans Narrow" w:eastAsia="Liberation Sans Narrow" w:hAnsi="Liberation Sans Narrow" w:cs="Liberation Sans Narrow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1BE"/>
    <w:rPr>
      <w:rFonts w:ascii="Liberation Sans Narrow" w:eastAsia="Liberation Sans Narrow" w:hAnsi="Liberation Sans Narrow" w:cs="Liberation Sans Narrow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3002</Words>
  <Characters>18018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Brodnica</dc:creator>
  <cp:keywords/>
  <dc:description/>
  <cp:lastModifiedBy>Michalina Popielarz</cp:lastModifiedBy>
  <cp:revision>3</cp:revision>
  <dcterms:created xsi:type="dcterms:W3CDTF">2022-09-28T09:53:00Z</dcterms:created>
  <dcterms:modified xsi:type="dcterms:W3CDTF">2022-09-28T09:54:00Z</dcterms:modified>
</cp:coreProperties>
</file>