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9838" w14:textId="7F3416F5" w:rsidR="005F67D5" w:rsidRPr="005F67D5" w:rsidRDefault="005F67D5" w:rsidP="005F67D5">
      <w:pPr>
        <w:pStyle w:val="Nagwek1"/>
        <w:spacing w:before="0" w:line="276" w:lineRule="auto"/>
        <w:ind w:left="720" w:right="295"/>
        <w:jc w:val="right"/>
        <w:rPr>
          <w:rFonts w:asciiTheme="minorHAnsi" w:hAnsiTheme="minorHAnsi" w:cstheme="minorHAnsi"/>
          <w:sz w:val="24"/>
          <w:szCs w:val="24"/>
        </w:rPr>
      </w:pPr>
      <w:r w:rsidRPr="005F67D5">
        <w:rPr>
          <w:rFonts w:asciiTheme="minorHAnsi" w:hAnsiTheme="minorHAnsi" w:cstheme="minorHAnsi"/>
          <w:color w:val="auto"/>
          <w:sz w:val="24"/>
          <w:szCs w:val="24"/>
        </w:rPr>
        <w:t>Załącznik nr 9 do Regulaminu</w:t>
      </w:r>
      <w:r w:rsidR="00F53F01">
        <w:rPr>
          <w:rFonts w:asciiTheme="minorHAnsi" w:hAnsiTheme="minorHAnsi" w:cstheme="minorHAnsi"/>
          <w:color w:val="auto"/>
          <w:sz w:val="24"/>
          <w:szCs w:val="24"/>
        </w:rPr>
        <w:t xml:space="preserve"> udzielania wsparcia</w:t>
      </w:r>
    </w:p>
    <w:p w14:paraId="4FC53D6A" w14:textId="77777777" w:rsidR="00AC27BF" w:rsidRPr="000919E2" w:rsidRDefault="00AC27BF" w:rsidP="005F33FF">
      <w:pPr>
        <w:spacing w:after="0" w:line="276" w:lineRule="auto"/>
        <w:rPr>
          <w:rFonts w:cstheme="minorHAnsi"/>
        </w:rPr>
      </w:pPr>
    </w:p>
    <w:p w14:paraId="33F12088" w14:textId="6A6AB5BE" w:rsidR="007427C9" w:rsidRPr="000919E2" w:rsidRDefault="00C057FC" w:rsidP="004856D2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0919E2">
        <w:rPr>
          <w:rFonts w:cstheme="minorHAnsi"/>
          <w:sz w:val="28"/>
          <w:szCs w:val="28"/>
        </w:rPr>
        <w:t>PROCEDUR</w:t>
      </w:r>
      <w:r w:rsidR="004856D2" w:rsidRPr="000919E2">
        <w:rPr>
          <w:rFonts w:cstheme="minorHAnsi"/>
          <w:sz w:val="28"/>
          <w:szCs w:val="28"/>
        </w:rPr>
        <w:t>A</w:t>
      </w:r>
      <w:r w:rsidRPr="000919E2">
        <w:rPr>
          <w:rFonts w:cstheme="minorHAnsi"/>
          <w:sz w:val="28"/>
          <w:szCs w:val="28"/>
        </w:rPr>
        <w:t xml:space="preserve"> DOTYCZĄC</w:t>
      </w:r>
      <w:r w:rsidR="004856D2" w:rsidRPr="000919E2">
        <w:rPr>
          <w:rFonts w:cstheme="minorHAnsi"/>
          <w:sz w:val="28"/>
          <w:szCs w:val="28"/>
        </w:rPr>
        <w:t>A</w:t>
      </w:r>
      <w:r w:rsidRPr="000919E2">
        <w:rPr>
          <w:rFonts w:cstheme="minorHAnsi"/>
          <w:sz w:val="28"/>
          <w:szCs w:val="28"/>
        </w:rPr>
        <w:t xml:space="preserve"> </w:t>
      </w:r>
      <w:r w:rsidR="004856D2" w:rsidRPr="000919E2">
        <w:rPr>
          <w:rFonts w:cstheme="minorHAnsi"/>
          <w:sz w:val="28"/>
          <w:szCs w:val="28"/>
        </w:rPr>
        <w:t xml:space="preserve">OCENY I </w:t>
      </w:r>
      <w:r w:rsidRPr="000919E2">
        <w:rPr>
          <w:rFonts w:cstheme="minorHAnsi"/>
          <w:sz w:val="28"/>
          <w:szCs w:val="28"/>
        </w:rPr>
        <w:t>WYBORU PROJEKTÓW PILOTAŻOWYCH</w:t>
      </w:r>
    </w:p>
    <w:p w14:paraId="0E330789" w14:textId="77777777" w:rsidR="00276665" w:rsidRPr="000919E2" w:rsidRDefault="00276665" w:rsidP="005F33FF">
      <w:pPr>
        <w:spacing w:after="0" w:line="276" w:lineRule="auto"/>
        <w:rPr>
          <w:rFonts w:cstheme="minorHAnsi"/>
          <w:b/>
        </w:rPr>
      </w:pPr>
    </w:p>
    <w:p w14:paraId="3923D7CF" w14:textId="7927FD72" w:rsidR="004B6B48" w:rsidRPr="000919E2" w:rsidRDefault="004B6B48" w:rsidP="005F33FF">
      <w:pPr>
        <w:spacing w:after="0" w:line="276" w:lineRule="auto"/>
        <w:jc w:val="center"/>
        <w:rPr>
          <w:rFonts w:cstheme="minorHAnsi"/>
          <w:b/>
        </w:rPr>
      </w:pPr>
      <w:r w:rsidRPr="000919E2">
        <w:rPr>
          <w:rFonts w:cstheme="minorHAnsi"/>
          <w:b/>
        </w:rPr>
        <w:t>§ 1</w:t>
      </w:r>
    </w:p>
    <w:p w14:paraId="2F1AEC07" w14:textId="43074DF5" w:rsidR="004B6B48" w:rsidRDefault="004B6B48" w:rsidP="005F33F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</w:rPr>
      </w:pPr>
      <w:r w:rsidRPr="000919E2">
        <w:rPr>
          <w:rFonts w:cstheme="minorHAnsi"/>
          <w:b/>
        </w:rPr>
        <w:t>Zasady przeprowadzania naboru wniosków</w:t>
      </w:r>
    </w:p>
    <w:p w14:paraId="0A467F95" w14:textId="77777777" w:rsidR="00175B88" w:rsidRPr="000919E2" w:rsidRDefault="00175B88" w:rsidP="005F33F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</w:rPr>
      </w:pPr>
    </w:p>
    <w:p w14:paraId="0D88BBF6" w14:textId="56B4D5D4" w:rsidR="001A71D7" w:rsidRPr="000919E2" w:rsidRDefault="001A71D7" w:rsidP="005F33FF">
      <w:pPr>
        <w:pStyle w:val="Nagwek3"/>
        <w:numPr>
          <w:ilvl w:val="0"/>
          <w:numId w:val="12"/>
        </w:numPr>
        <w:tabs>
          <w:tab w:val="num" w:pos="360"/>
        </w:tabs>
        <w:spacing w:before="0" w:line="276" w:lineRule="auto"/>
        <w:ind w:left="0" w:firstLin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0" w:name="_Toc103687115"/>
      <w:bookmarkStart w:id="1" w:name="_Toc103687347"/>
      <w:bookmarkStart w:id="2" w:name="_Toc104301824"/>
      <w:r w:rsidRPr="000919E2">
        <w:rPr>
          <w:rFonts w:asciiTheme="minorHAnsi" w:hAnsiTheme="minorHAnsi" w:cstheme="minorHAnsi"/>
          <w:b/>
          <w:bCs/>
          <w:color w:val="auto"/>
          <w:sz w:val="22"/>
          <w:szCs w:val="22"/>
        </w:rPr>
        <w:t>Termin, miejsce oraz sposób złożenia wniosku</w:t>
      </w:r>
      <w:bookmarkEnd w:id="0"/>
      <w:bookmarkEnd w:id="1"/>
      <w:bookmarkEnd w:id="2"/>
      <w:r w:rsidR="00276665" w:rsidRPr="000919E2">
        <w:rPr>
          <w:rFonts w:asciiTheme="minorHAnsi" w:hAnsiTheme="minorHAnsi" w:cstheme="minorHAnsi"/>
          <w:b/>
          <w:bCs/>
          <w:color w:val="auto"/>
          <w:sz w:val="22"/>
          <w:szCs w:val="22"/>
        </w:rPr>
        <w:t>:</w:t>
      </w:r>
    </w:p>
    <w:p w14:paraId="6EB08D60" w14:textId="6E0AAB80" w:rsidR="001A71D7" w:rsidRPr="000919E2" w:rsidRDefault="001A71D7" w:rsidP="005F33FF">
      <w:pPr>
        <w:pStyle w:val="Akapitzlist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0919E2">
        <w:rPr>
          <w:rFonts w:cstheme="minorHAnsi"/>
        </w:rPr>
        <w:t xml:space="preserve">Wniosek o dofinansowanie projektu pilotażowego należy złożyć w wersji elektronicznej </w:t>
      </w:r>
      <w:r w:rsidR="00175B88">
        <w:rPr>
          <w:rFonts w:cstheme="minorHAnsi"/>
        </w:rPr>
        <w:br/>
      </w:r>
      <w:r w:rsidRPr="000919E2">
        <w:rPr>
          <w:rFonts w:cstheme="minorHAnsi"/>
        </w:rPr>
        <w:t xml:space="preserve">(w Generatorze Wniosków Aplikacyjnych) oraz w jednej wersji papierowej (wydrukowanej </w:t>
      </w:r>
      <w:r w:rsidR="00175B88">
        <w:rPr>
          <w:rFonts w:cstheme="minorHAnsi"/>
        </w:rPr>
        <w:br/>
      </w:r>
      <w:r w:rsidRPr="000919E2">
        <w:rPr>
          <w:rFonts w:cstheme="minorHAnsi"/>
        </w:rPr>
        <w:t>z GWA) w Biurze Stowarzyszenia Lokalna Grupa Działania „Dla Miasta Torunia”</w:t>
      </w:r>
      <w:r w:rsidR="004F429C">
        <w:rPr>
          <w:rFonts w:cstheme="minorHAnsi"/>
        </w:rPr>
        <w:t>, ul. Grunwaldzka 38, 87-100 Toruń</w:t>
      </w:r>
      <w:r w:rsidR="00023D4A" w:rsidRPr="000919E2">
        <w:rPr>
          <w:rFonts w:cstheme="minorHAnsi"/>
        </w:rPr>
        <w:t>.</w:t>
      </w:r>
    </w:p>
    <w:p w14:paraId="062C8680" w14:textId="77777777" w:rsidR="001A71D7" w:rsidRPr="000919E2" w:rsidRDefault="001A71D7" w:rsidP="005F33FF">
      <w:pPr>
        <w:pStyle w:val="Akapitzlist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0919E2">
        <w:rPr>
          <w:rFonts w:cstheme="minorHAnsi"/>
        </w:rPr>
        <w:t xml:space="preserve">Wniosek o dofinansowanie projektu pilotażowego należy wypełnić elektronicznie w Generatorze Wniosków Aplikacyjnych, do którego link znajduje się na stronie internetowej LGD </w:t>
      </w:r>
      <w:hyperlink r:id="rId7" w:history="1">
        <w:r w:rsidRPr="000919E2">
          <w:rPr>
            <w:rStyle w:val="Hipercze"/>
            <w:rFonts w:cstheme="minorHAnsi"/>
          </w:rPr>
          <w:t>www.dlatorunia.pl</w:t>
        </w:r>
      </w:hyperlink>
      <w:r w:rsidRPr="000919E2">
        <w:rPr>
          <w:rFonts w:cstheme="minorHAnsi"/>
        </w:rPr>
        <w:t xml:space="preserve"> w zakładce „Konkursy”. </w:t>
      </w:r>
    </w:p>
    <w:p w14:paraId="7530A241" w14:textId="77777777" w:rsidR="001A71D7" w:rsidRPr="000919E2" w:rsidRDefault="001A71D7" w:rsidP="005F33FF">
      <w:pPr>
        <w:pStyle w:val="Akapitzlist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0919E2">
        <w:rPr>
          <w:rFonts w:cstheme="minorHAnsi"/>
        </w:rPr>
        <w:t>Wniosek w wersji papierowej powinien być opatrzony podpisem osoby/osób upoważnionej/upoważnionych do podejmowania decyzji wiążących oraz pieczęcią imienną wraz ze wskazaniem funkcji/stanowiska danej/</w:t>
      </w:r>
      <w:proofErr w:type="spellStart"/>
      <w:r w:rsidRPr="000919E2">
        <w:rPr>
          <w:rFonts w:cstheme="minorHAnsi"/>
        </w:rPr>
        <w:t>ch</w:t>
      </w:r>
      <w:proofErr w:type="spellEnd"/>
      <w:r w:rsidRPr="000919E2">
        <w:rPr>
          <w:rFonts w:cstheme="minorHAnsi"/>
        </w:rPr>
        <w:t xml:space="preserve"> osoby/osób. W przypadku braku imiennej pieczęci wymagany jest czytelny podpis (czytelnie imię i nazwisko) osoby/osób upoważnionej/</w:t>
      </w:r>
      <w:proofErr w:type="spellStart"/>
      <w:r w:rsidRPr="000919E2">
        <w:rPr>
          <w:rFonts w:cstheme="minorHAnsi"/>
        </w:rPr>
        <w:t>ych</w:t>
      </w:r>
      <w:proofErr w:type="spellEnd"/>
      <w:r w:rsidRPr="000919E2">
        <w:rPr>
          <w:rFonts w:cstheme="minorHAnsi"/>
        </w:rPr>
        <w:t xml:space="preserve"> do podejmowania decyzji wiążących. Oprócz podpisu osoby/osób upoważnionej/upoważnionych do podejmowania decyzji wiążących każdorazowo wymagana jest pieczęć podmiotu. </w:t>
      </w:r>
    </w:p>
    <w:p w14:paraId="65CD9BEF" w14:textId="77777777" w:rsidR="001A71D7" w:rsidRPr="000919E2" w:rsidRDefault="001A71D7" w:rsidP="005F33FF">
      <w:pPr>
        <w:pStyle w:val="Akapitzlist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0919E2">
        <w:rPr>
          <w:rFonts w:cstheme="minorHAnsi"/>
        </w:rPr>
        <w:t xml:space="preserve">W przypadku podpisania wniosku na podstawie pełnomocnictwa wymagane jest załączenie pełnomocnictwa do wniosku o dofinansowanie projektu pilotażowego (pełnomocnictwo stanowi załącznik do wniosku o dofinansowanie - należy je załączyć: </w:t>
      </w:r>
    </w:p>
    <w:p w14:paraId="1BE417A3" w14:textId="77777777" w:rsidR="001A71D7" w:rsidRPr="000919E2" w:rsidRDefault="001A71D7" w:rsidP="005F33FF">
      <w:pPr>
        <w:pStyle w:val="Akapitzlist"/>
        <w:spacing w:after="0" w:line="276" w:lineRule="auto"/>
        <w:rPr>
          <w:rFonts w:cstheme="minorHAnsi"/>
        </w:rPr>
      </w:pPr>
      <w:r w:rsidRPr="000919E2">
        <w:rPr>
          <w:rFonts w:cstheme="minorHAnsi"/>
        </w:rPr>
        <w:t xml:space="preserve">a) w oryginale w jednym egzemplarzu do wersji papierowej wniosku o dofinansowanie </w:t>
      </w:r>
    </w:p>
    <w:p w14:paraId="186B8CB4" w14:textId="77777777" w:rsidR="001A71D7" w:rsidRPr="000919E2" w:rsidRDefault="001A71D7" w:rsidP="005F33FF">
      <w:pPr>
        <w:pStyle w:val="Akapitzlist"/>
        <w:spacing w:after="0" w:line="276" w:lineRule="auto"/>
        <w:rPr>
          <w:rStyle w:val="markedcontent"/>
          <w:rFonts w:cstheme="minorHAnsi"/>
        </w:rPr>
      </w:pPr>
      <w:r w:rsidRPr="000919E2">
        <w:rPr>
          <w:rFonts w:cstheme="minorHAnsi"/>
        </w:rPr>
        <w:t xml:space="preserve">b) </w:t>
      </w:r>
      <w:r w:rsidRPr="000919E2">
        <w:rPr>
          <w:rFonts w:cstheme="minorHAnsi"/>
          <w:b/>
          <w:bCs/>
        </w:rPr>
        <w:t>oraz</w:t>
      </w:r>
      <w:r w:rsidRPr="000919E2">
        <w:rPr>
          <w:rFonts w:cstheme="minorHAnsi"/>
        </w:rPr>
        <w:t xml:space="preserve"> w formie zeskanowanego dokumentu w formacie pdf</w:t>
      </w:r>
      <w:r w:rsidRPr="000919E2">
        <w:rPr>
          <w:rStyle w:val="markedcontent"/>
          <w:rFonts w:cstheme="minorHAnsi"/>
        </w:rPr>
        <w:t xml:space="preserve"> do wniosku w wersji</w:t>
      </w:r>
      <w:r w:rsidRPr="000919E2">
        <w:rPr>
          <w:rFonts w:cstheme="minorHAnsi"/>
        </w:rPr>
        <w:t xml:space="preserve"> </w:t>
      </w:r>
      <w:r w:rsidRPr="000919E2">
        <w:rPr>
          <w:rStyle w:val="markedcontent"/>
          <w:rFonts w:cstheme="minorHAnsi"/>
        </w:rPr>
        <w:t>elektronicznej).</w:t>
      </w:r>
    </w:p>
    <w:p w14:paraId="7101899D" w14:textId="4033B3E2" w:rsidR="001A71D7" w:rsidRPr="000919E2" w:rsidRDefault="001A71D7" w:rsidP="005F33FF">
      <w:pPr>
        <w:pStyle w:val="Akapitzlist"/>
        <w:numPr>
          <w:ilvl w:val="0"/>
          <w:numId w:val="11"/>
        </w:numPr>
        <w:spacing w:after="0" w:line="276" w:lineRule="auto"/>
        <w:rPr>
          <w:rStyle w:val="markedcontent"/>
          <w:rFonts w:cstheme="minorHAnsi"/>
        </w:rPr>
      </w:pPr>
      <w:r w:rsidRPr="000919E2">
        <w:rPr>
          <w:rStyle w:val="markedcontent"/>
          <w:rFonts w:cstheme="minorHAnsi"/>
        </w:rPr>
        <w:t>O dacie złożenia wniosku o dofinansowanie projektu decyduje data wpływu w wersji papierowej do Biura LGD.</w:t>
      </w:r>
    </w:p>
    <w:p w14:paraId="1A88AFA8" w14:textId="7F78A155" w:rsidR="00023D4A" w:rsidRPr="000919E2" w:rsidRDefault="00023D4A" w:rsidP="005F33FF">
      <w:pPr>
        <w:pStyle w:val="Akapitzlist"/>
        <w:numPr>
          <w:ilvl w:val="0"/>
          <w:numId w:val="11"/>
        </w:numPr>
        <w:spacing w:after="0" w:line="276" w:lineRule="auto"/>
        <w:rPr>
          <w:rStyle w:val="markedcontent"/>
          <w:rFonts w:cstheme="minorHAnsi"/>
        </w:rPr>
      </w:pPr>
      <w:r w:rsidRPr="000919E2">
        <w:rPr>
          <w:rStyle w:val="markedcontent"/>
          <w:rFonts w:cstheme="minorHAnsi"/>
        </w:rPr>
        <w:t xml:space="preserve">Biuro LGD sporządza rejestr złożonych wniosków o dofinansowanie projektów pilotażowych. </w:t>
      </w:r>
    </w:p>
    <w:p w14:paraId="51D248D7" w14:textId="50147A0D" w:rsidR="00C165C5" w:rsidRPr="000919E2" w:rsidRDefault="00C165C5" w:rsidP="005F33FF">
      <w:pPr>
        <w:spacing w:after="0" w:line="276" w:lineRule="auto"/>
        <w:rPr>
          <w:rStyle w:val="markedcontent"/>
          <w:rFonts w:cstheme="minorHAnsi"/>
        </w:rPr>
      </w:pPr>
    </w:p>
    <w:p w14:paraId="3C9B2C46" w14:textId="7A62D432" w:rsidR="00C165C5" w:rsidRPr="000919E2" w:rsidRDefault="00C165C5" w:rsidP="005F33FF">
      <w:pPr>
        <w:spacing w:after="0" w:line="276" w:lineRule="auto"/>
        <w:jc w:val="center"/>
        <w:rPr>
          <w:rStyle w:val="markedcontent"/>
          <w:rFonts w:cstheme="minorHAnsi"/>
          <w:b/>
        </w:rPr>
      </w:pPr>
      <w:r w:rsidRPr="000919E2">
        <w:rPr>
          <w:rFonts w:cstheme="minorHAnsi"/>
          <w:b/>
        </w:rPr>
        <w:t>§ 2</w:t>
      </w:r>
    </w:p>
    <w:p w14:paraId="400CD9CE" w14:textId="6C1C0D39" w:rsidR="00C165C5" w:rsidRPr="000919E2" w:rsidRDefault="00C165C5" w:rsidP="005F33FF">
      <w:pPr>
        <w:pStyle w:val="Nagwek9"/>
        <w:spacing w:before="0" w:line="276" w:lineRule="auto"/>
        <w:jc w:val="center"/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bookmarkStart w:id="3" w:name="_Hlk111135847"/>
      <w:bookmarkStart w:id="4" w:name="_Toc103687129"/>
      <w:bookmarkStart w:id="5" w:name="_Toc103687361"/>
      <w:bookmarkStart w:id="6" w:name="_Toc104301837"/>
      <w:bookmarkStart w:id="7" w:name="_Hlk111808154"/>
      <w:r w:rsidRPr="000919E2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Procedura oceny i wyboru projektów pilotażowych</w:t>
      </w:r>
      <w:bookmarkEnd w:id="3"/>
      <w:bookmarkEnd w:id="4"/>
      <w:bookmarkEnd w:id="5"/>
      <w:bookmarkEnd w:id="6"/>
    </w:p>
    <w:p w14:paraId="0B3432AE" w14:textId="77777777" w:rsidR="009D0EB0" w:rsidRPr="000919E2" w:rsidRDefault="009D0EB0" w:rsidP="005F33FF">
      <w:pPr>
        <w:spacing w:after="0" w:line="276" w:lineRule="auto"/>
      </w:pPr>
    </w:p>
    <w:p w14:paraId="0ED9025F" w14:textId="2E721174" w:rsidR="00895A77" w:rsidRPr="000919E2" w:rsidRDefault="00895A77" w:rsidP="005F33FF">
      <w:pPr>
        <w:pStyle w:val="Akapitzlist"/>
        <w:numPr>
          <w:ilvl w:val="0"/>
          <w:numId w:val="13"/>
        </w:numPr>
        <w:spacing w:after="0" w:line="276" w:lineRule="auto"/>
        <w:rPr>
          <w:rFonts w:cstheme="minorHAnsi"/>
        </w:rPr>
      </w:pPr>
      <w:r w:rsidRPr="000919E2">
        <w:rPr>
          <w:rFonts w:cstheme="minorHAnsi"/>
        </w:rPr>
        <w:t>W</w:t>
      </w:r>
      <w:r w:rsidR="00B851F2" w:rsidRPr="000919E2">
        <w:rPr>
          <w:rFonts w:cstheme="minorHAnsi"/>
        </w:rPr>
        <w:t>nioski o dofinansowanie</w:t>
      </w:r>
      <w:r w:rsidR="009D0EB0" w:rsidRPr="000919E2">
        <w:rPr>
          <w:rFonts w:cstheme="minorHAnsi"/>
        </w:rPr>
        <w:t xml:space="preserve"> projektów pilotażowych</w:t>
      </w:r>
      <w:r w:rsidR="00B851F2" w:rsidRPr="000919E2">
        <w:rPr>
          <w:rFonts w:cstheme="minorHAnsi"/>
        </w:rPr>
        <w:t>, złożone w odpowiedzi na ogłoszony nabór, zosta</w:t>
      </w:r>
      <w:r w:rsidRPr="000919E2">
        <w:rPr>
          <w:rFonts w:cstheme="minorHAnsi"/>
        </w:rPr>
        <w:t xml:space="preserve">ją </w:t>
      </w:r>
      <w:r w:rsidR="00B851F2" w:rsidRPr="000919E2">
        <w:rPr>
          <w:rFonts w:cstheme="minorHAnsi"/>
        </w:rPr>
        <w:t xml:space="preserve">ocenione zgodnie z kryteriami wyboru projektów pilotażowych stanowiących załącznik </w:t>
      </w:r>
      <w:r w:rsidR="004F429C">
        <w:rPr>
          <w:rFonts w:cstheme="minorHAnsi"/>
        </w:rPr>
        <w:t xml:space="preserve">nr 4 </w:t>
      </w:r>
      <w:r w:rsidR="00B851F2" w:rsidRPr="000919E2">
        <w:rPr>
          <w:rFonts w:cstheme="minorHAnsi"/>
        </w:rPr>
        <w:t>do Regulaminu udzielania wsparcia.</w:t>
      </w:r>
    </w:p>
    <w:p w14:paraId="187771A0" w14:textId="5BC34C44" w:rsidR="00895A77" w:rsidRPr="000919E2" w:rsidRDefault="00162022" w:rsidP="005F33FF">
      <w:pPr>
        <w:pStyle w:val="Akapitzlist"/>
        <w:numPr>
          <w:ilvl w:val="0"/>
          <w:numId w:val="13"/>
        </w:numPr>
        <w:spacing w:after="0" w:line="276" w:lineRule="auto"/>
        <w:rPr>
          <w:rStyle w:val="markedcontent"/>
          <w:rFonts w:cstheme="minorHAnsi"/>
        </w:rPr>
      </w:pPr>
      <w:r w:rsidRPr="000919E2">
        <w:rPr>
          <w:rFonts w:cstheme="minorHAnsi"/>
        </w:rPr>
        <w:t xml:space="preserve">Oceny wniosków o dofinansowanie projektów pilotażowych dokonuje Zespół Ekspertów, </w:t>
      </w:r>
      <w:r w:rsidR="00802EE6" w:rsidRPr="000919E2">
        <w:rPr>
          <w:rFonts w:cstheme="minorHAnsi"/>
        </w:rPr>
        <w:t xml:space="preserve">składający się z 5 osób, </w:t>
      </w:r>
      <w:r w:rsidRPr="000919E2">
        <w:rPr>
          <w:rFonts w:cstheme="minorHAnsi"/>
        </w:rPr>
        <w:t>z których co najmniej jed</w:t>
      </w:r>
      <w:r w:rsidR="00802EE6" w:rsidRPr="000919E2">
        <w:rPr>
          <w:rFonts w:cstheme="minorHAnsi"/>
        </w:rPr>
        <w:t>na</w:t>
      </w:r>
      <w:r w:rsidRPr="000919E2">
        <w:rPr>
          <w:rFonts w:cstheme="minorHAnsi"/>
        </w:rPr>
        <w:t xml:space="preserve"> jest specjalistą (posiada doświadczenie w działalności w obszarze spraw społecznych, kształtowania społeczeństwa obywatelskiego i/lub realizacji inicjatyw lokalnych służących zaspokajaniu potrzeb lokalnych społeczności). </w:t>
      </w:r>
      <w:r w:rsidR="00EE3BB0" w:rsidRPr="000919E2">
        <w:rPr>
          <w:rFonts w:cstheme="minorHAnsi"/>
        </w:rPr>
        <w:t>Zespół Ekspertów wyłania spośród swoich członków Przewodniczącego. Każdy członek Zespołu Ekspertów składa deklaracja bezstronności i poufności.</w:t>
      </w:r>
    </w:p>
    <w:p w14:paraId="03428C96" w14:textId="15DC4FF4" w:rsidR="004564A5" w:rsidRPr="000919E2" w:rsidRDefault="004564A5" w:rsidP="005F33FF">
      <w:pPr>
        <w:pStyle w:val="Akapitzlist"/>
        <w:numPr>
          <w:ilvl w:val="0"/>
          <w:numId w:val="13"/>
        </w:numPr>
        <w:spacing w:after="0" w:line="276" w:lineRule="auto"/>
        <w:rPr>
          <w:rStyle w:val="markedcontent"/>
          <w:rFonts w:cstheme="minorHAnsi"/>
        </w:rPr>
      </w:pPr>
      <w:r w:rsidRPr="000919E2">
        <w:rPr>
          <w:rFonts w:cstheme="minorHAnsi"/>
        </w:rPr>
        <w:lastRenderedPageBreak/>
        <w:t xml:space="preserve">Ocena wniosków o dofinansowanie dokonywana jest indywidualnie przez minimum 2 </w:t>
      </w:r>
      <w:r w:rsidR="008C35D4" w:rsidRPr="000919E2">
        <w:rPr>
          <w:rFonts w:cstheme="minorHAnsi"/>
        </w:rPr>
        <w:t>członków Zespołu E</w:t>
      </w:r>
      <w:r w:rsidRPr="000919E2">
        <w:rPr>
          <w:rFonts w:cstheme="minorHAnsi"/>
        </w:rPr>
        <w:t>kspertów.</w:t>
      </w:r>
    </w:p>
    <w:p w14:paraId="1A8192AA" w14:textId="3131D85B" w:rsidR="00895A77" w:rsidRPr="000919E2" w:rsidRDefault="00C864CA" w:rsidP="005F33FF">
      <w:pPr>
        <w:pStyle w:val="Akapitzlist"/>
        <w:numPr>
          <w:ilvl w:val="0"/>
          <w:numId w:val="13"/>
        </w:numPr>
        <w:spacing w:after="0" w:line="276" w:lineRule="auto"/>
        <w:rPr>
          <w:rFonts w:cstheme="minorHAnsi"/>
        </w:rPr>
      </w:pPr>
      <w:r w:rsidRPr="000919E2">
        <w:rPr>
          <w:rFonts w:cstheme="minorHAnsi"/>
        </w:rPr>
        <w:t xml:space="preserve">W przypadku uznania, że konieczne jest uzyskanie wyjaśnień </w:t>
      </w:r>
      <w:r w:rsidR="007E50F2" w:rsidRPr="000919E2">
        <w:rPr>
          <w:rFonts w:cstheme="minorHAnsi"/>
        </w:rPr>
        <w:t xml:space="preserve">lub dokumentów </w:t>
      </w:r>
      <w:r w:rsidRPr="000919E2">
        <w:rPr>
          <w:rFonts w:cstheme="minorHAnsi"/>
        </w:rPr>
        <w:t xml:space="preserve">niezbędnych do prawidłowej oceny projektu, </w:t>
      </w:r>
      <w:r w:rsidR="008C35D4" w:rsidRPr="000919E2">
        <w:rPr>
          <w:rFonts w:cstheme="minorHAnsi"/>
        </w:rPr>
        <w:t>e</w:t>
      </w:r>
      <w:r w:rsidR="00D4044A" w:rsidRPr="000919E2">
        <w:rPr>
          <w:rFonts w:cstheme="minorHAnsi"/>
        </w:rPr>
        <w:t xml:space="preserve">kspert </w:t>
      </w:r>
      <w:r w:rsidRPr="000919E2">
        <w:rPr>
          <w:rFonts w:cstheme="minorHAnsi"/>
        </w:rPr>
        <w:t xml:space="preserve">wzywa jednokrotnie, za pośrednictwem Biura LGD, podmiot ubiegający się o dofinansowanie do złożenia pisemnych wyjaśnień. Do podpisywania pisma wzywającego Wnioskodawcę do złożenia wyjaśnień upoważniony jest </w:t>
      </w:r>
      <w:r w:rsidR="00BD53C7" w:rsidRPr="000919E2">
        <w:rPr>
          <w:rFonts w:cstheme="minorHAnsi"/>
        </w:rPr>
        <w:t xml:space="preserve">członek Zarządu lub </w:t>
      </w:r>
      <w:r w:rsidR="0002117C" w:rsidRPr="000919E2">
        <w:rPr>
          <w:rFonts w:cstheme="minorHAnsi"/>
        </w:rPr>
        <w:t>Dyrektor Biura LG</w:t>
      </w:r>
      <w:r w:rsidR="00BD53C7" w:rsidRPr="000919E2">
        <w:rPr>
          <w:rFonts w:cstheme="minorHAnsi"/>
        </w:rPr>
        <w:t>D</w:t>
      </w:r>
      <w:r w:rsidRPr="000919E2">
        <w:rPr>
          <w:rFonts w:cstheme="minorHAnsi"/>
        </w:rPr>
        <w:t xml:space="preserve">. Wzywanie Wnioskodawcy do złożenia wyjaśnień odbywa się drogą pocztową, listem poleconym za potwierdzeniem odbioru lub w formie elektronicznej. Korespondencja jest kierowana na adres/adres e-mail wskazany we wniosku o dofinansowanie. Wnioskodawca ma </w:t>
      </w:r>
      <w:r w:rsidR="00D4044A" w:rsidRPr="000919E2">
        <w:rPr>
          <w:rFonts w:cstheme="minorHAnsi"/>
        </w:rPr>
        <w:t xml:space="preserve">na odpowiedź </w:t>
      </w:r>
      <w:r w:rsidRPr="000919E2">
        <w:rPr>
          <w:rFonts w:cstheme="minorHAnsi"/>
        </w:rPr>
        <w:t>7 dni kalendarzowych od dnia doręczenia pisma od LGD/</w:t>
      </w:r>
      <w:r w:rsidR="00270D5A" w:rsidRPr="000919E2">
        <w:rPr>
          <w:rFonts w:cstheme="minorHAnsi"/>
        </w:rPr>
        <w:t xml:space="preserve"> potwierdzenia elektronicznego </w:t>
      </w:r>
      <w:r w:rsidRPr="000919E2">
        <w:rPr>
          <w:rFonts w:cstheme="minorHAnsi"/>
        </w:rPr>
        <w:t xml:space="preserve">(decyduje data </w:t>
      </w:r>
      <w:r w:rsidR="00431822" w:rsidRPr="000919E2">
        <w:rPr>
          <w:rFonts w:cstheme="minorHAnsi"/>
        </w:rPr>
        <w:t>wpływu do LGD</w:t>
      </w:r>
      <w:r w:rsidRPr="000919E2">
        <w:rPr>
          <w:rFonts w:cstheme="minorHAnsi"/>
        </w:rPr>
        <w:t xml:space="preserve">). </w:t>
      </w:r>
      <w:r w:rsidR="00270D5A" w:rsidRPr="000919E2">
        <w:rPr>
          <w:rFonts w:cstheme="minorHAnsi"/>
        </w:rPr>
        <w:t xml:space="preserve">Wyjaśnienia wymagają formy pisemnej i składane są osobiście lub przez posłańca, drogą pocztową lub kurierem. Dodatkowo Wnioskodawca powinien wysłać wyjaśnienia w formie elektronicznej (możliwej do przekopiowania) do </w:t>
      </w:r>
      <w:r w:rsidR="007E50F2" w:rsidRPr="000919E2">
        <w:rPr>
          <w:rFonts w:cstheme="minorHAnsi"/>
        </w:rPr>
        <w:t>B</w:t>
      </w:r>
      <w:r w:rsidR="00270D5A" w:rsidRPr="000919E2">
        <w:rPr>
          <w:rFonts w:cstheme="minorHAnsi"/>
        </w:rPr>
        <w:t xml:space="preserve">iura LGD. </w:t>
      </w:r>
      <w:r w:rsidRPr="000919E2">
        <w:rPr>
          <w:rFonts w:cstheme="minorHAnsi"/>
        </w:rPr>
        <w:t xml:space="preserve">Wezwanie do złożenia wyjaśnień wydłuża termin oceny wniosków o dofinansowanie. Wnioski </w:t>
      </w:r>
      <w:r w:rsidR="0002117C" w:rsidRPr="000919E2">
        <w:rPr>
          <w:rFonts w:cstheme="minorHAnsi"/>
        </w:rPr>
        <w:t>uzyskane ze złożonych wyjaśnień</w:t>
      </w:r>
      <w:r w:rsidRPr="000919E2">
        <w:rPr>
          <w:rFonts w:cstheme="minorHAnsi"/>
        </w:rPr>
        <w:t xml:space="preserve">, w tym uzasadnienie do wezwania podmiotu do złożenia wyjaśnień oraz wskazanie tych wyjaśnień, odnotowywane są w „Karcie </w:t>
      </w:r>
      <w:r w:rsidR="0002117C" w:rsidRPr="000919E2">
        <w:rPr>
          <w:rFonts w:cstheme="minorHAnsi"/>
        </w:rPr>
        <w:t>oceny</w:t>
      </w:r>
      <w:r w:rsidRPr="000919E2">
        <w:rPr>
          <w:rFonts w:cstheme="minorHAnsi"/>
        </w:rPr>
        <w:t xml:space="preserve"> </w:t>
      </w:r>
      <w:r w:rsidR="007E50F2" w:rsidRPr="000919E2">
        <w:rPr>
          <w:rFonts w:cstheme="minorHAnsi"/>
        </w:rPr>
        <w:t>projektu pilotażowego</w:t>
      </w:r>
      <w:r w:rsidRPr="000919E2">
        <w:rPr>
          <w:rFonts w:cstheme="minorHAnsi"/>
        </w:rPr>
        <w:t xml:space="preserve">”. </w:t>
      </w:r>
      <w:r w:rsidR="000F2845" w:rsidRPr="000919E2">
        <w:rPr>
          <w:rFonts w:cstheme="minorHAnsi"/>
        </w:rPr>
        <w:t xml:space="preserve">Wyjaśnienia nie mogą w znacznym stopniu modyfikować pierwotnych założeń merytorycznych projektu, </w:t>
      </w:r>
      <w:r w:rsidR="0097428B" w:rsidRPr="000919E2">
        <w:rPr>
          <w:rFonts w:cstheme="minorHAnsi"/>
        </w:rPr>
        <w:t>ewentualne zmiany w budżecie nie powinny przekraczać 20% kwoty dofinansowania.</w:t>
      </w:r>
    </w:p>
    <w:p w14:paraId="38FB3E4E" w14:textId="7630CD6E" w:rsidR="00895A77" w:rsidRPr="000919E2" w:rsidRDefault="00C864CA" w:rsidP="005F33FF">
      <w:pPr>
        <w:pStyle w:val="Akapitzlist"/>
        <w:numPr>
          <w:ilvl w:val="0"/>
          <w:numId w:val="13"/>
        </w:numPr>
        <w:spacing w:after="0" w:line="276" w:lineRule="auto"/>
        <w:rPr>
          <w:rFonts w:cstheme="minorHAnsi"/>
        </w:rPr>
      </w:pPr>
      <w:r w:rsidRPr="000919E2">
        <w:rPr>
          <w:rFonts w:cstheme="minorHAnsi"/>
        </w:rPr>
        <w:t xml:space="preserve">Ocena wniosków ma charakter zero-jedynkowy oraz punktowy i jest dokonywana w oparciu o kryteria określone w karcie oceny projektu pilotażowego. </w:t>
      </w:r>
    </w:p>
    <w:p w14:paraId="639339A2" w14:textId="1F763F6B" w:rsidR="00895A77" w:rsidRPr="000919E2" w:rsidRDefault="00C864CA" w:rsidP="005F33FF">
      <w:pPr>
        <w:pStyle w:val="Akapitzlist"/>
        <w:numPr>
          <w:ilvl w:val="0"/>
          <w:numId w:val="13"/>
        </w:numPr>
        <w:spacing w:after="0" w:line="276" w:lineRule="auto"/>
        <w:rPr>
          <w:rFonts w:cstheme="minorHAnsi"/>
        </w:rPr>
      </w:pPr>
      <w:r w:rsidRPr="000919E2">
        <w:rPr>
          <w:rFonts w:cstheme="minorHAnsi"/>
        </w:rPr>
        <w:t>W przypadku rozbieżności w ocenie kryteriów zero-jedynkowych dwóch oceniających Przewodniczący Zespołu Ekspertów na podstawie treści wniosku o dofinansowanie projektu pilotażowego podejmuje decyzję o sposobie rozstrzygnięcia spełnienia danego kryterium zero-jedynkowego.</w:t>
      </w:r>
    </w:p>
    <w:p w14:paraId="7AB7FDC0" w14:textId="19CD3863" w:rsidR="002D3E73" w:rsidRPr="000919E2" w:rsidRDefault="00DE3E7D" w:rsidP="00DE3E7D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bookmarkStart w:id="8" w:name="_Hlk114659867"/>
      <w:r w:rsidRPr="000919E2">
        <w:rPr>
          <w:rFonts w:cstheme="minorHAnsi"/>
        </w:rPr>
        <w:t>Ocena końcowa stanowi liczbę punktów uzyskanych przez dany wniosek o dofinansowanie, którą jest średnia arytmetyczna z dwóch ocen dokonanych przez oceniających. Gdy pomiędzy najwyższą i najniższą sumą punktów całej oceny różnica wyniesie więcej niż 60%, rozstrzygającą ocenę przeprowadza Przewodniczący Zespołu Ekspertów.</w:t>
      </w:r>
      <w:bookmarkEnd w:id="8"/>
    </w:p>
    <w:p w14:paraId="3E7D0153" w14:textId="44E22923" w:rsidR="00923F40" w:rsidRPr="004F429C" w:rsidRDefault="00923F40" w:rsidP="005F33FF">
      <w:pPr>
        <w:pStyle w:val="Akapitzlist"/>
        <w:numPr>
          <w:ilvl w:val="0"/>
          <w:numId w:val="13"/>
        </w:numPr>
        <w:spacing w:after="0" w:line="276" w:lineRule="auto"/>
        <w:rPr>
          <w:rFonts w:cstheme="minorHAnsi"/>
          <w:bCs/>
        </w:rPr>
      </w:pPr>
      <w:r w:rsidRPr="000919E2">
        <w:rPr>
          <w:rFonts w:cstheme="minorHAnsi"/>
        </w:rPr>
        <w:t>Warunki uzyskania pozytywnej oceny:  Spełnienie kryteriów zero-jedynkowych (od nr</w:t>
      </w:r>
      <w:r w:rsidR="00CE424B" w:rsidRPr="000919E2">
        <w:rPr>
          <w:rFonts w:cstheme="minorHAnsi"/>
        </w:rPr>
        <w:t xml:space="preserve"> 1 </w:t>
      </w:r>
      <w:r w:rsidRPr="000919E2">
        <w:rPr>
          <w:rFonts w:cstheme="minorHAnsi"/>
        </w:rPr>
        <w:t xml:space="preserve">do nr </w:t>
      </w:r>
      <w:r w:rsidR="00CE424B" w:rsidRPr="000919E2">
        <w:rPr>
          <w:rFonts w:cstheme="minorHAnsi"/>
        </w:rPr>
        <w:t>15</w:t>
      </w:r>
      <w:r w:rsidRPr="000919E2">
        <w:rPr>
          <w:rStyle w:val="Odwoanieprzypisudolnego"/>
          <w:rFonts w:cstheme="minorHAnsi"/>
        </w:rPr>
        <w:footnoteReference w:id="1"/>
      </w:r>
      <w:r w:rsidRPr="000919E2">
        <w:rPr>
          <w:rFonts w:cstheme="minorHAnsi"/>
        </w:rPr>
        <w:t>) oraz uzyskanie minimum punktowego (</w:t>
      </w:r>
      <w:r w:rsidR="00431822" w:rsidRPr="000919E2">
        <w:rPr>
          <w:rFonts w:cstheme="minorHAnsi"/>
        </w:rPr>
        <w:t>10</w:t>
      </w:r>
      <w:r w:rsidRPr="000919E2">
        <w:rPr>
          <w:rFonts w:cstheme="minorHAnsi"/>
        </w:rPr>
        <w:t xml:space="preserve"> pkt) za spełnienie kryterium </w:t>
      </w:r>
      <w:r w:rsidRPr="008B031F">
        <w:rPr>
          <w:rFonts w:cstheme="minorHAnsi"/>
          <w:bCs/>
        </w:rPr>
        <w:t>Dobór działań</w:t>
      </w:r>
      <w:r w:rsidRPr="004F429C">
        <w:rPr>
          <w:rFonts w:cstheme="minorHAnsi"/>
          <w:bCs/>
        </w:rPr>
        <w:t xml:space="preserve"> i uzyskanie minimum punktowego (4 pkt) za spełnienie kryterium </w:t>
      </w:r>
      <w:r w:rsidRPr="008B031F">
        <w:rPr>
          <w:rFonts w:cstheme="minorHAnsi"/>
          <w:bCs/>
        </w:rPr>
        <w:t>Budżet - niezbędność wydatków do realizacji zaplanowanych działań</w:t>
      </w:r>
      <w:r w:rsidRPr="004F429C">
        <w:rPr>
          <w:rFonts w:cstheme="minorHAnsi"/>
          <w:bCs/>
        </w:rPr>
        <w:t xml:space="preserve">. Maksymalna suma punktów możliwych do uzyskania: </w:t>
      </w:r>
      <w:r w:rsidR="0098010E">
        <w:rPr>
          <w:rFonts w:cstheme="minorHAnsi"/>
          <w:bCs/>
        </w:rPr>
        <w:t>41</w:t>
      </w:r>
      <w:r w:rsidRPr="004F429C">
        <w:rPr>
          <w:rFonts w:cstheme="minorHAnsi"/>
          <w:bCs/>
        </w:rPr>
        <w:t xml:space="preserve"> pkt.</w:t>
      </w:r>
    </w:p>
    <w:p w14:paraId="2171E2CA" w14:textId="57077F73" w:rsidR="00EF6716" w:rsidRPr="004F429C" w:rsidRDefault="00EF6716" w:rsidP="005F33FF">
      <w:pPr>
        <w:pStyle w:val="Akapitzlist"/>
        <w:numPr>
          <w:ilvl w:val="0"/>
          <w:numId w:val="13"/>
        </w:numPr>
        <w:spacing w:after="0" w:line="276" w:lineRule="auto"/>
        <w:rPr>
          <w:rFonts w:cstheme="minorHAnsi"/>
          <w:bCs/>
        </w:rPr>
      </w:pPr>
      <w:r w:rsidRPr="004F429C">
        <w:rPr>
          <w:rFonts w:cstheme="minorHAnsi"/>
          <w:bCs/>
        </w:rPr>
        <w:t xml:space="preserve">Zespół </w:t>
      </w:r>
      <w:r w:rsidR="008C35D4" w:rsidRPr="004F429C">
        <w:rPr>
          <w:rFonts w:cstheme="minorHAnsi"/>
          <w:bCs/>
        </w:rPr>
        <w:t>E</w:t>
      </w:r>
      <w:r w:rsidRPr="004F429C">
        <w:rPr>
          <w:rFonts w:cstheme="minorHAnsi"/>
          <w:bCs/>
        </w:rPr>
        <w:t xml:space="preserve">kspertów może podjąć decyzję o zmniejszeniu kwoty dofinansowania (z uwagi na </w:t>
      </w:r>
      <w:r w:rsidR="0060586E" w:rsidRPr="004F429C">
        <w:rPr>
          <w:rFonts w:cstheme="minorHAnsi"/>
          <w:bCs/>
        </w:rPr>
        <w:t xml:space="preserve">m. in. </w:t>
      </w:r>
      <w:r w:rsidRPr="004F429C">
        <w:rPr>
          <w:rFonts w:cstheme="minorHAnsi"/>
          <w:bCs/>
        </w:rPr>
        <w:t xml:space="preserve">niespójność kosztów z zadaniami, nieracjonalność wydatków, przekroczenie maksymalnych stawek). </w:t>
      </w:r>
    </w:p>
    <w:p w14:paraId="4E33DF6B" w14:textId="473A5FEC" w:rsidR="00EF6716" w:rsidRPr="004F429C" w:rsidRDefault="00EF6716" w:rsidP="005F33FF">
      <w:pPr>
        <w:pStyle w:val="Akapitzlist"/>
        <w:numPr>
          <w:ilvl w:val="0"/>
          <w:numId w:val="13"/>
        </w:numPr>
        <w:spacing w:after="0" w:line="276" w:lineRule="auto"/>
        <w:rPr>
          <w:rFonts w:cstheme="minorHAnsi"/>
          <w:bCs/>
        </w:rPr>
      </w:pPr>
      <w:r w:rsidRPr="004F429C">
        <w:rPr>
          <w:rFonts w:cstheme="minorHAnsi"/>
          <w:bCs/>
        </w:rPr>
        <w:t>Wyniki oceny wniosków oraz kwoty dofinansowania zostają zaakceptowane na posiedzeniu Zespołu Ekspertów</w:t>
      </w:r>
      <w:r w:rsidR="00582C39" w:rsidRPr="004F429C">
        <w:rPr>
          <w:rFonts w:cstheme="minorHAnsi"/>
          <w:bCs/>
        </w:rPr>
        <w:t>.</w:t>
      </w:r>
    </w:p>
    <w:p w14:paraId="419D3DE3" w14:textId="2028E697" w:rsidR="00CF64CB" w:rsidRPr="000919E2" w:rsidRDefault="00C864CA" w:rsidP="005F33FF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4F429C">
        <w:rPr>
          <w:rFonts w:cstheme="minorHAnsi"/>
          <w:bCs/>
        </w:rPr>
        <w:t xml:space="preserve">W przypadku wniosków o dofinansowanie projektu pilotażowego o równej liczbie uzyskanych punktów, wyższe miejsce na liście rankingowej przyznaje się wnioskowi, w którym założono większą wartość wskaźnika produktu – </w:t>
      </w:r>
      <w:r w:rsidRPr="008B031F">
        <w:rPr>
          <w:rFonts w:cstheme="minorHAnsi"/>
          <w:bCs/>
        </w:rPr>
        <w:t>Liczba mieszkańców objętych projektem pilotażowym</w:t>
      </w:r>
      <w:r w:rsidRPr="004F429C">
        <w:rPr>
          <w:rFonts w:cstheme="minorHAnsi"/>
          <w:bCs/>
        </w:rPr>
        <w:t xml:space="preserve">. </w:t>
      </w:r>
      <w:r w:rsidRPr="004F429C">
        <w:rPr>
          <w:rFonts w:cstheme="minorHAnsi"/>
          <w:bCs/>
        </w:rPr>
        <w:lastRenderedPageBreak/>
        <w:t>W przypadku, gdy na podstawie ww. kryterium nie uda s</w:t>
      </w:r>
      <w:r w:rsidRPr="000919E2">
        <w:rPr>
          <w:rFonts w:cstheme="minorHAnsi"/>
        </w:rPr>
        <w:t>ię rozstrzygnąć o pozycji na liście rankingowej brane będzie pod uwagę, kolejność złożenia wniosków w ramach naboru.</w:t>
      </w:r>
    </w:p>
    <w:p w14:paraId="4D4A5849" w14:textId="77777777" w:rsidR="00AC0357" w:rsidRDefault="000919E2" w:rsidP="00AC0357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AC0357">
        <w:rPr>
          <w:rFonts w:cstheme="minorHAnsi"/>
        </w:rPr>
        <w:t>LGD skieruje do dofinansowania 75% wniosków złożonych przed podmioty z sektora społecznego i 25% spoza sektora społecznego, zgodnie z kolejnością na liście rankingowej. Ilość podmiotów zostanie uzależniona od łącznej ilości projektów, które zostaną skierowane do dofinansowania, tzn. uzyskają minimalną liczbę punktów zgodnie z kryteriami wyboru.</w:t>
      </w:r>
    </w:p>
    <w:p w14:paraId="0E765C05" w14:textId="44BDDC93" w:rsidR="0029186A" w:rsidRPr="00AC0357" w:rsidRDefault="0029186A" w:rsidP="00AC0357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AC0357">
        <w:rPr>
          <w:rFonts w:cstheme="minorHAnsi"/>
          <w:color w:val="000000" w:themeColor="text1"/>
        </w:rPr>
        <w:t>Lista projektów pilotażowych wybranych do dofinansowania</w:t>
      </w:r>
      <w:r w:rsidR="005F33FF" w:rsidRPr="00AC0357">
        <w:rPr>
          <w:rFonts w:cstheme="minorHAnsi"/>
          <w:color w:val="000000" w:themeColor="text1"/>
        </w:rPr>
        <w:t xml:space="preserve"> zostaje</w:t>
      </w:r>
      <w:r w:rsidRPr="00AC0357">
        <w:rPr>
          <w:rFonts w:cstheme="minorHAnsi"/>
          <w:color w:val="000000" w:themeColor="text1"/>
        </w:rPr>
        <w:t xml:space="preserve"> upubliczniona za pośrednictwem strony internetowej LGD </w:t>
      </w:r>
      <w:r w:rsidR="0098010E">
        <w:rPr>
          <w:rFonts w:cstheme="minorHAnsi"/>
        </w:rPr>
        <w:t>w</w:t>
      </w:r>
      <w:r w:rsidRPr="00AC0357">
        <w:rPr>
          <w:rFonts w:cstheme="minorHAnsi"/>
        </w:rPr>
        <w:t xml:space="preserve"> terminie 7 dni kalendarzowych od dnia zakończenia wyboru</w:t>
      </w:r>
      <w:r w:rsidR="005F33FF" w:rsidRPr="00AC0357">
        <w:rPr>
          <w:rFonts w:cstheme="minorHAnsi"/>
        </w:rPr>
        <w:t>.</w:t>
      </w:r>
    </w:p>
    <w:p w14:paraId="5076CFE4" w14:textId="68299906" w:rsidR="00303A23" w:rsidRPr="002D31E4" w:rsidRDefault="00C864CA" w:rsidP="005F33FF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0919E2">
        <w:rPr>
          <w:rFonts w:cstheme="minorHAnsi"/>
        </w:rPr>
        <w:t xml:space="preserve">Po </w:t>
      </w:r>
      <w:r w:rsidRPr="008B031F">
        <w:rPr>
          <w:rFonts w:cstheme="minorHAnsi"/>
        </w:rPr>
        <w:t>zakończonej</w:t>
      </w:r>
      <w:r w:rsidRPr="000919E2">
        <w:rPr>
          <w:rFonts w:cstheme="minorHAnsi"/>
        </w:rPr>
        <w:t xml:space="preserve"> ocenie, </w:t>
      </w:r>
      <w:r w:rsidR="002D3E73" w:rsidRPr="000919E2">
        <w:rPr>
          <w:rFonts w:cstheme="minorHAnsi"/>
        </w:rPr>
        <w:t xml:space="preserve">następuje przygotowanie i wysłanie pism informujących o wynikach naboru. Pisma przekazywane są Wnioskodawcom listem poleconym za zwrotnym potwierdzeniem odbioru, osobiście lub w postaci skanu za pośrednictwem poczty elektronicznej. Do </w:t>
      </w:r>
      <w:r w:rsidR="002D3E73" w:rsidRPr="002D31E4">
        <w:rPr>
          <w:rFonts w:cstheme="minorHAnsi"/>
        </w:rPr>
        <w:t>pisma załącza się zanonimizowane karty oceny wniosku</w:t>
      </w:r>
      <w:r w:rsidR="00303A23" w:rsidRPr="002D31E4">
        <w:rPr>
          <w:rFonts w:cstheme="minorHAnsi"/>
        </w:rPr>
        <w:t>.</w:t>
      </w:r>
      <w:r w:rsidR="00CF64CB" w:rsidRPr="002D31E4">
        <w:rPr>
          <w:rFonts w:cstheme="minorHAnsi"/>
        </w:rPr>
        <w:t xml:space="preserve"> Pismo informujące o wynikach wyboru zawiera pouczenie w zakresie prawa, terminu, sposobu i formy wniesienia odwołania.</w:t>
      </w:r>
    </w:p>
    <w:p w14:paraId="1EE07936" w14:textId="4E29F6D7" w:rsidR="002D31E4" w:rsidRPr="002D31E4" w:rsidRDefault="002D31E4" w:rsidP="005F33FF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8B031F">
        <w:rPr>
          <w:rFonts w:eastAsiaTheme="majorEastAsia" w:cstheme="minorHAnsi"/>
        </w:rPr>
        <w:t>Po zakończonej ocenie, w przypadku projektów, które uzyskały pozytywną ocenę i wartość alokacji wystarcza do skierowania projektu pilotażowego do dofinansowania, pracownik Biura LGD na podstawie uwag zawartych w Kartach oceny projektów pilotażowych wprowadza korektę do wniosku o dofinansowanie w zakresie wskazanym przez oceniających. Wnioskodawca zobowiązany jest do zapoznania z nową wersją wniosku o dofinansowanie.</w:t>
      </w:r>
    </w:p>
    <w:bookmarkEnd w:id="7"/>
    <w:p w14:paraId="5C1B9EF9" w14:textId="77777777" w:rsidR="004856D2" w:rsidRPr="002D31E4" w:rsidRDefault="004856D2" w:rsidP="004856D2">
      <w:pPr>
        <w:spacing w:after="0" w:line="276" w:lineRule="auto"/>
        <w:rPr>
          <w:rFonts w:cstheme="minorHAnsi"/>
          <w:b/>
        </w:rPr>
      </w:pPr>
    </w:p>
    <w:p w14:paraId="4E61931D" w14:textId="11D7F488" w:rsidR="0026616D" w:rsidRPr="000919E2" w:rsidRDefault="0026616D" w:rsidP="004856D2">
      <w:pPr>
        <w:spacing w:after="0" w:line="276" w:lineRule="auto"/>
        <w:jc w:val="center"/>
        <w:rPr>
          <w:rFonts w:cstheme="minorHAnsi"/>
          <w:b/>
        </w:rPr>
      </w:pPr>
      <w:bookmarkStart w:id="9" w:name="_Hlk111809334"/>
    </w:p>
    <w:p w14:paraId="24CCBCA1" w14:textId="5D6D414E" w:rsidR="004856D2" w:rsidRPr="000919E2" w:rsidRDefault="004856D2" w:rsidP="004856D2">
      <w:pPr>
        <w:spacing w:after="0" w:line="276" w:lineRule="auto"/>
        <w:jc w:val="center"/>
        <w:rPr>
          <w:rFonts w:cstheme="minorHAnsi"/>
          <w:b/>
        </w:rPr>
      </w:pPr>
    </w:p>
    <w:p w14:paraId="436F3EDA" w14:textId="1DCB1228" w:rsidR="004856D2" w:rsidRPr="000919E2" w:rsidRDefault="004856D2" w:rsidP="004856D2">
      <w:pPr>
        <w:spacing w:after="0" w:line="276" w:lineRule="auto"/>
        <w:jc w:val="center"/>
        <w:rPr>
          <w:rFonts w:cstheme="minorHAnsi"/>
          <w:b/>
        </w:rPr>
      </w:pPr>
    </w:p>
    <w:p w14:paraId="12843DA9" w14:textId="763E278D" w:rsidR="004856D2" w:rsidRPr="000919E2" w:rsidRDefault="004856D2" w:rsidP="004856D2">
      <w:pPr>
        <w:spacing w:after="0" w:line="276" w:lineRule="auto"/>
        <w:jc w:val="center"/>
        <w:rPr>
          <w:rFonts w:cstheme="minorHAnsi"/>
          <w:b/>
        </w:rPr>
      </w:pPr>
    </w:p>
    <w:p w14:paraId="49803E0A" w14:textId="57D8DC2D" w:rsidR="004856D2" w:rsidRPr="000919E2" w:rsidRDefault="004856D2" w:rsidP="004856D2">
      <w:pPr>
        <w:spacing w:after="0" w:line="276" w:lineRule="auto"/>
        <w:jc w:val="center"/>
        <w:rPr>
          <w:rFonts w:cstheme="minorHAnsi"/>
          <w:b/>
        </w:rPr>
      </w:pPr>
    </w:p>
    <w:p w14:paraId="35837C52" w14:textId="104524B1" w:rsidR="004856D2" w:rsidRPr="000919E2" w:rsidRDefault="004856D2" w:rsidP="004856D2">
      <w:pPr>
        <w:spacing w:after="0" w:line="276" w:lineRule="auto"/>
        <w:jc w:val="center"/>
        <w:rPr>
          <w:rFonts w:cstheme="minorHAnsi"/>
          <w:b/>
        </w:rPr>
      </w:pPr>
    </w:p>
    <w:p w14:paraId="479D580B" w14:textId="7A476B3E" w:rsidR="004856D2" w:rsidRPr="000919E2" w:rsidRDefault="004856D2" w:rsidP="004856D2">
      <w:pPr>
        <w:spacing w:after="0" w:line="276" w:lineRule="auto"/>
        <w:jc w:val="center"/>
        <w:rPr>
          <w:rFonts w:cstheme="minorHAnsi"/>
          <w:b/>
        </w:rPr>
      </w:pPr>
    </w:p>
    <w:p w14:paraId="20EA3425" w14:textId="53DF246A" w:rsidR="004856D2" w:rsidRPr="000919E2" w:rsidRDefault="004856D2" w:rsidP="004856D2">
      <w:pPr>
        <w:spacing w:after="0" w:line="276" w:lineRule="auto"/>
        <w:jc w:val="center"/>
        <w:rPr>
          <w:rFonts w:cstheme="minorHAnsi"/>
          <w:b/>
        </w:rPr>
      </w:pPr>
    </w:p>
    <w:p w14:paraId="3284E075" w14:textId="2EA3BC33" w:rsidR="004856D2" w:rsidRPr="000919E2" w:rsidRDefault="004856D2" w:rsidP="004856D2">
      <w:pPr>
        <w:spacing w:after="0" w:line="276" w:lineRule="auto"/>
        <w:jc w:val="center"/>
        <w:rPr>
          <w:rFonts w:cstheme="minorHAnsi"/>
          <w:b/>
        </w:rPr>
      </w:pPr>
    </w:p>
    <w:p w14:paraId="5A77C63E" w14:textId="3FFD30EF" w:rsidR="004856D2" w:rsidRPr="000919E2" w:rsidRDefault="004856D2" w:rsidP="004856D2">
      <w:pPr>
        <w:spacing w:after="0" w:line="276" w:lineRule="auto"/>
        <w:jc w:val="center"/>
        <w:rPr>
          <w:rFonts w:cstheme="minorHAnsi"/>
          <w:b/>
        </w:rPr>
      </w:pPr>
    </w:p>
    <w:p w14:paraId="6F4B16B1" w14:textId="2EB26449" w:rsidR="004856D2" w:rsidRPr="000919E2" w:rsidRDefault="004856D2" w:rsidP="004856D2">
      <w:pPr>
        <w:spacing w:after="0" w:line="276" w:lineRule="auto"/>
        <w:jc w:val="center"/>
        <w:rPr>
          <w:rFonts w:cstheme="minorHAnsi"/>
          <w:b/>
        </w:rPr>
      </w:pPr>
    </w:p>
    <w:p w14:paraId="0CBE1239" w14:textId="72CDD60B" w:rsidR="004856D2" w:rsidRPr="000919E2" w:rsidRDefault="004856D2" w:rsidP="004856D2">
      <w:pPr>
        <w:spacing w:after="0" w:line="276" w:lineRule="auto"/>
        <w:jc w:val="center"/>
        <w:rPr>
          <w:rFonts w:cstheme="minorHAnsi"/>
          <w:b/>
        </w:rPr>
      </w:pPr>
    </w:p>
    <w:p w14:paraId="5D994CD2" w14:textId="5D24F29F" w:rsidR="004856D2" w:rsidRPr="000919E2" w:rsidRDefault="004856D2" w:rsidP="004856D2">
      <w:pPr>
        <w:spacing w:after="0" w:line="276" w:lineRule="auto"/>
        <w:jc w:val="center"/>
        <w:rPr>
          <w:rFonts w:cstheme="minorHAnsi"/>
          <w:b/>
        </w:rPr>
      </w:pPr>
    </w:p>
    <w:p w14:paraId="6D7CB1E6" w14:textId="63C1B339" w:rsidR="004856D2" w:rsidRPr="000919E2" w:rsidRDefault="004856D2" w:rsidP="004856D2">
      <w:pPr>
        <w:spacing w:after="0" w:line="276" w:lineRule="auto"/>
        <w:jc w:val="center"/>
        <w:rPr>
          <w:rFonts w:cstheme="minorHAnsi"/>
          <w:b/>
        </w:rPr>
      </w:pPr>
    </w:p>
    <w:p w14:paraId="1905767D" w14:textId="019F58A7" w:rsidR="004856D2" w:rsidRPr="000919E2" w:rsidRDefault="004856D2" w:rsidP="004856D2">
      <w:pPr>
        <w:spacing w:after="0" w:line="276" w:lineRule="auto"/>
        <w:jc w:val="center"/>
        <w:rPr>
          <w:rFonts w:cstheme="minorHAnsi"/>
          <w:b/>
        </w:rPr>
      </w:pPr>
    </w:p>
    <w:p w14:paraId="5918BDD5" w14:textId="253772F1" w:rsidR="004856D2" w:rsidRPr="000919E2" w:rsidRDefault="004856D2" w:rsidP="004856D2">
      <w:pPr>
        <w:spacing w:after="0" w:line="276" w:lineRule="auto"/>
        <w:jc w:val="center"/>
        <w:rPr>
          <w:rFonts w:cstheme="minorHAnsi"/>
          <w:b/>
        </w:rPr>
      </w:pPr>
    </w:p>
    <w:p w14:paraId="5B414F55" w14:textId="738D4A2A" w:rsidR="004856D2" w:rsidRPr="000919E2" w:rsidRDefault="004856D2" w:rsidP="004856D2">
      <w:pPr>
        <w:spacing w:after="0" w:line="276" w:lineRule="auto"/>
        <w:jc w:val="center"/>
        <w:rPr>
          <w:rFonts w:cstheme="minorHAnsi"/>
          <w:b/>
        </w:rPr>
      </w:pPr>
    </w:p>
    <w:p w14:paraId="0E6328BE" w14:textId="0D1EC1B1" w:rsidR="004856D2" w:rsidRPr="000919E2" w:rsidRDefault="004856D2" w:rsidP="004856D2">
      <w:pPr>
        <w:spacing w:after="0" w:line="276" w:lineRule="auto"/>
        <w:jc w:val="center"/>
        <w:rPr>
          <w:rFonts w:cstheme="minorHAnsi"/>
          <w:b/>
        </w:rPr>
      </w:pPr>
    </w:p>
    <w:p w14:paraId="6FF94D68" w14:textId="4A1B9221" w:rsidR="004856D2" w:rsidRPr="000919E2" w:rsidRDefault="004856D2" w:rsidP="004856D2">
      <w:pPr>
        <w:spacing w:after="0" w:line="276" w:lineRule="auto"/>
        <w:jc w:val="center"/>
        <w:rPr>
          <w:rFonts w:cstheme="minorHAnsi"/>
          <w:b/>
        </w:rPr>
      </w:pPr>
    </w:p>
    <w:p w14:paraId="1EC1E5DD" w14:textId="0F9C1C04" w:rsidR="004856D2" w:rsidRPr="000919E2" w:rsidRDefault="004856D2" w:rsidP="004856D2">
      <w:pPr>
        <w:spacing w:after="0" w:line="276" w:lineRule="auto"/>
        <w:jc w:val="center"/>
        <w:rPr>
          <w:rFonts w:cstheme="minorHAnsi"/>
          <w:b/>
        </w:rPr>
      </w:pPr>
    </w:p>
    <w:p w14:paraId="72EB78ED" w14:textId="4E8B1422" w:rsidR="004856D2" w:rsidRPr="000919E2" w:rsidRDefault="004856D2" w:rsidP="004856D2">
      <w:pPr>
        <w:spacing w:after="0" w:line="276" w:lineRule="auto"/>
        <w:jc w:val="center"/>
        <w:rPr>
          <w:rFonts w:cstheme="minorHAnsi"/>
          <w:b/>
        </w:rPr>
      </w:pPr>
    </w:p>
    <w:bookmarkEnd w:id="9"/>
    <w:p w14:paraId="309E1234" w14:textId="77777777" w:rsidR="00DD3942" w:rsidRPr="000919E2" w:rsidRDefault="00DD3942" w:rsidP="008B031F">
      <w:pPr>
        <w:spacing w:after="0" w:line="276" w:lineRule="auto"/>
        <w:rPr>
          <w:rFonts w:cstheme="minorHAnsi"/>
          <w:b/>
        </w:rPr>
      </w:pPr>
    </w:p>
    <w:sectPr w:rsidR="00DD3942" w:rsidRPr="000919E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CFB79" w14:textId="77777777" w:rsidR="00441195" w:rsidRDefault="00441195" w:rsidP="00C864CA">
      <w:pPr>
        <w:spacing w:after="0" w:line="240" w:lineRule="auto"/>
      </w:pPr>
      <w:r>
        <w:separator/>
      </w:r>
    </w:p>
  </w:endnote>
  <w:endnote w:type="continuationSeparator" w:id="0">
    <w:p w14:paraId="36AB6AA4" w14:textId="77777777" w:rsidR="00441195" w:rsidRDefault="00441195" w:rsidP="00C86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3120A" w14:textId="77777777" w:rsidR="00441195" w:rsidRDefault="00441195" w:rsidP="00C864CA">
      <w:pPr>
        <w:spacing w:after="0" w:line="240" w:lineRule="auto"/>
      </w:pPr>
      <w:r>
        <w:separator/>
      </w:r>
    </w:p>
  </w:footnote>
  <w:footnote w:type="continuationSeparator" w:id="0">
    <w:p w14:paraId="7A4D7C45" w14:textId="77777777" w:rsidR="00441195" w:rsidRDefault="00441195" w:rsidP="00C864CA">
      <w:pPr>
        <w:spacing w:after="0" w:line="240" w:lineRule="auto"/>
      </w:pPr>
      <w:r>
        <w:continuationSeparator/>
      </w:r>
    </w:p>
  </w:footnote>
  <w:footnote w:id="1">
    <w:p w14:paraId="4BD93E6E" w14:textId="3B7F0E86" w:rsidR="00923F40" w:rsidRPr="00CB74A6" w:rsidRDefault="00923F40" w:rsidP="00923F40">
      <w:pPr>
        <w:pStyle w:val="Tekstprzypisudolnego"/>
      </w:pPr>
      <w:r w:rsidRPr="00CB74A6">
        <w:rPr>
          <w:rStyle w:val="Odwoanieprzypisudolnego"/>
        </w:rPr>
        <w:footnoteRef/>
      </w:r>
      <w:r w:rsidRPr="00CB74A6">
        <w:t xml:space="preserve"> Zaznaczenie odpowiedzi DO POPRAWY nie oznacza odrzucenia projektu, a powoduje konieczność skorygowania zapisów wniosku o dofinansowanie projektu pilotażowego w zakresie wskazanym przez ekspertów.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5F952" w14:textId="4B22730A" w:rsidR="004856D2" w:rsidRDefault="004856D2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A4269F" wp14:editId="63E58C6A">
          <wp:simplePos x="0" y="0"/>
          <wp:positionH relativeFrom="margin">
            <wp:align>right</wp:align>
          </wp:positionH>
          <wp:positionV relativeFrom="paragraph">
            <wp:posOffset>-282575</wp:posOffset>
          </wp:positionV>
          <wp:extent cx="5760720" cy="586105"/>
          <wp:effectExtent l="0" t="0" r="0" b="444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y belka pozioma 28.06.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DDB"/>
    <w:multiLevelType w:val="hybridMultilevel"/>
    <w:tmpl w:val="6B1C9E10"/>
    <w:lvl w:ilvl="0" w:tplc="A2005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B9D"/>
    <w:multiLevelType w:val="hybridMultilevel"/>
    <w:tmpl w:val="26A046BA"/>
    <w:lvl w:ilvl="0" w:tplc="42BA3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91063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D46B3"/>
    <w:multiLevelType w:val="hybridMultilevel"/>
    <w:tmpl w:val="11FC4D9A"/>
    <w:lvl w:ilvl="0" w:tplc="5C3865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A57B2"/>
    <w:multiLevelType w:val="hybridMultilevel"/>
    <w:tmpl w:val="11B4A48A"/>
    <w:lvl w:ilvl="0" w:tplc="25A6D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D31D3E"/>
    <w:multiLevelType w:val="hybridMultilevel"/>
    <w:tmpl w:val="5A24AA4C"/>
    <w:lvl w:ilvl="0" w:tplc="50982A9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4A40D5"/>
    <w:multiLevelType w:val="hybridMultilevel"/>
    <w:tmpl w:val="E6CCB072"/>
    <w:lvl w:ilvl="0" w:tplc="9236CA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82EB3"/>
    <w:multiLevelType w:val="hybridMultilevel"/>
    <w:tmpl w:val="6FCEB4AA"/>
    <w:lvl w:ilvl="0" w:tplc="70CCD76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B01F1"/>
    <w:multiLevelType w:val="hybridMultilevel"/>
    <w:tmpl w:val="016E147A"/>
    <w:lvl w:ilvl="0" w:tplc="6C64B91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13353D"/>
    <w:multiLevelType w:val="hybridMultilevel"/>
    <w:tmpl w:val="3B00C6AC"/>
    <w:lvl w:ilvl="0" w:tplc="E594E5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31788"/>
    <w:multiLevelType w:val="hybridMultilevel"/>
    <w:tmpl w:val="4F1E95E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4E1C07"/>
    <w:multiLevelType w:val="hybridMultilevel"/>
    <w:tmpl w:val="60041232"/>
    <w:lvl w:ilvl="0" w:tplc="4C6AFCDA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24E1A"/>
    <w:multiLevelType w:val="hybridMultilevel"/>
    <w:tmpl w:val="EE32A7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CD72A4"/>
    <w:multiLevelType w:val="hybridMultilevel"/>
    <w:tmpl w:val="590EEA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496296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374E3E"/>
    <w:multiLevelType w:val="hybridMultilevel"/>
    <w:tmpl w:val="C858671C"/>
    <w:lvl w:ilvl="0" w:tplc="6C6E164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02E8B"/>
    <w:multiLevelType w:val="hybridMultilevel"/>
    <w:tmpl w:val="E93EA4C8"/>
    <w:lvl w:ilvl="0" w:tplc="2F52E0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3305D8E"/>
    <w:multiLevelType w:val="hybridMultilevel"/>
    <w:tmpl w:val="3CB8BE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536C67C">
      <w:start w:val="1"/>
      <w:numFmt w:val="decimal"/>
      <w:lvlText w:val="%3)"/>
      <w:lvlJc w:val="left"/>
      <w:pPr>
        <w:ind w:left="270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712BA4"/>
    <w:multiLevelType w:val="hybridMultilevel"/>
    <w:tmpl w:val="BC9C385E"/>
    <w:lvl w:ilvl="0" w:tplc="1728C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ED5AD4"/>
    <w:multiLevelType w:val="hybridMultilevel"/>
    <w:tmpl w:val="61A8F628"/>
    <w:lvl w:ilvl="0" w:tplc="0415000B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A7A82"/>
    <w:multiLevelType w:val="hybridMultilevel"/>
    <w:tmpl w:val="3A4A9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23409"/>
    <w:multiLevelType w:val="hybridMultilevel"/>
    <w:tmpl w:val="ECA8A5E4"/>
    <w:lvl w:ilvl="0" w:tplc="B0E01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672F03"/>
    <w:multiLevelType w:val="hybridMultilevel"/>
    <w:tmpl w:val="6F6032A2"/>
    <w:lvl w:ilvl="0" w:tplc="4C6AFCDA">
      <w:start w:val="1"/>
      <w:numFmt w:val="bullet"/>
      <w:lvlText w:val="-"/>
      <w:lvlJc w:val="left"/>
      <w:pPr>
        <w:ind w:left="717" w:hanging="360"/>
      </w:pPr>
      <w:rPr>
        <w:rFonts w:ascii="MS Reference Sans Serif" w:hAnsi="MS Reference Sans Serif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5B337E0C"/>
    <w:multiLevelType w:val="hybridMultilevel"/>
    <w:tmpl w:val="D4C875B6"/>
    <w:lvl w:ilvl="0" w:tplc="29BEA3F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52D63"/>
    <w:multiLevelType w:val="hybridMultilevel"/>
    <w:tmpl w:val="E022F3A6"/>
    <w:lvl w:ilvl="0" w:tplc="965A7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36190"/>
    <w:multiLevelType w:val="singleLevel"/>
    <w:tmpl w:val="D7CE7166"/>
    <w:lvl w:ilvl="0">
      <w:start w:val="1"/>
      <w:numFmt w:val="bullet"/>
      <w:pStyle w:val="Listapunktowana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24" w15:restartNumberingAfterBreak="0">
    <w:nsid w:val="60B71499"/>
    <w:multiLevelType w:val="hybridMultilevel"/>
    <w:tmpl w:val="E5CC72AA"/>
    <w:lvl w:ilvl="0" w:tplc="0415000F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F2D12"/>
    <w:multiLevelType w:val="hybridMultilevel"/>
    <w:tmpl w:val="3A64A0E0"/>
    <w:lvl w:ilvl="0" w:tplc="09A20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E77AA"/>
    <w:multiLevelType w:val="hybridMultilevel"/>
    <w:tmpl w:val="4992FD56"/>
    <w:lvl w:ilvl="0" w:tplc="62500E16">
      <w:start w:val="1"/>
      <w:numFmt w:val="bullet"/>
      <w:lvlText w:val="-"/>
      <w:lvlJc w:val="left"/>
      <w:pPr>
        <w:ind w:left="1128" w:hanging="42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 w15:restartNumberingAfterBreak="0">
    <w:nsid w:val="679D44F0"/>
    <w:multiLevelType w:val="hybridMultilevel"/>
    <w:tmpl w:val="BECAF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706A3"/>
    <w:multiLevelType w:val="hybridMultilevel"/>
    <w:tmpl w:val="8618DCEE"/>
    <w:lvl w:ilvl="0" w:tplc="25BAA96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D3873"/>
    <w:multiLevelType w:val="hybridMultilevel"/>
    <w:tmpl w:val="C76AC532"/>
    <w:lvl w:ilvl="0" w:tplc="A0682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E526B"/>
    <w:multiLevelType w:val="hybridMultilevel"/>
    <w:tmpl w:val="E93404A4"/>
    <w:lvl w:ilvl="0" w:tplc="8250A78E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6ACF579B"/>
    <w:multiLevelType w:val="hybridMultilevel"/>
    <w:tmpl w:val="326CD4C4"/>
    <w:lvl w:ilvl="0" w:tplc="0415000F">
      <w:start w:val="1"/>
      <w:numFmt w:val="bullet"/>
      <w:lvlText w:val="-"/>
      <w:lvlJc w:val="left"/>
      <w:pPr>
        <w:ind w:left="360" w:hanging="360"/>
      </w:pPr>
      <w:rPr>
        <w:rFonts w:ascii="MS Reference Sans Serif" w:hAnsi="MS Reference Sans Serif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AE5110"/>
    <w:multiLevelType w:val="multilevel"/>
    <w:tmpl w:val="22B6EEA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710"/>
      </w:pPr>
      <w:rPr>
        <w:rFonts w:ascii="Arial Narrow" w:hAnsi="Arial Narrow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73124962"/>
    <w:multiLevelType w:val="hybridMultilevel"/>
    <w:tmpl w:val="0B5290A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33A48BD"/>
    <w:multiLevelType w:val="hybridMultilevel"/>
    <w:tmpl w:val="A740C574"/>
    <w:lvl w:ilvl="0" w:tplc="89CCCDE0">
      <w:start w:val="1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955B52"/>
    <w:multiLevelType w:val="hybridMultilevel"/>
    <w:tmpl w:val="BDC25402"/>
    <w:lvl w:ilvl="0" w:tplc="4EF446F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B0420F"/>
    <w:multiLevelType w:val="hybridMultilevel"/>
    <w:tmpl w:val="03CAD5EE"/>
    <w:lvl w:ilvl="0" w:tplc="9A3685A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BA590A"/>
    <w:multiLevelType w:val="hybridMultilevel"/>
    <w:tmpl w:val="B1463766"/>
    <w:lvl w:ilvl="0" w:tplc="1FC4E3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FE0B49"/>
    <w:multiLevelType w:val="hybridMultilevel"/>
    <w:tmpl w:val="B0CAAB9E"/>
    <w:lvl w:ilvl="0" w:tplc="418AC44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62D7C"/>
    <w:multiLevelType w:val="hybridMultilevel"/>
    <w:tmpl w:val="EB502398"/>
    <w:lvl w:ilvl="0" w:tplc="041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2B4CAE"/>
    <w:multiLevelType w:val="hybridMultilevel"/>
    <w:tmpl w:val="EE32A7A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16777680">
    <w:abstractNumId w:val="15"/>
  </w:num>
  <w:num w:numId="2" w16cid:durableId="728067387">
    <w:abstractNumId w:val="11"/>
  </w:num>
  <w:num w:numId="3" w16cid:durableId="940258099">
    <w:abstractNumId w:val="40"/>
  </w:num>
  <w:num w:numId="4" w16cid:durableId="1913345524">
    <w:abstractNumId w:val="9"/>
  </w:num>
  <w:num w:numId="5" w16cid:durableId="957835783">
    <w:abstractNumId w:val="34"/>
  </w:num>
  <w:num w:numId="6" w16cid:durableId="1591084512">
    <w:abstractNumId w:val="39"/>
  </w:num>
  <w:num w:numId="7" w16cid:durableId="314913224">
    <w:abstractNumId w:val="12"/>
  </w:num>
  <w:num w:numId="8" w16cid:durableId="1908998826">
    <w:abstractNumId w:val="1"/>
  </w:num>
  <w:num w:numId="9" w16cid:durableId="1809399314">
    <w:abstractNumId w:val="37"/>
  </w:num>
  <w:num w:numId="10" w16cid:durableId="1866211567">
    <w:abstractNumId w:val="33"/>
  </w:num>
  <w:num w:numId="11" w16cid:durableId="81151670">
    <w:abstractNumId w:val="36"/>
  </w:num>
  <w:num w:numId="12" w16cid:durableId="1985427192">
    <w:abstractNumId w:val="2"/>
  </w:num>
  <w:num w:numId="13" w16cid:durableId="197548415">
    <w:abstractNumId w:val="21"/>
  </w:num>
  <w:num w:numId="14" w16cid:durableId="1413043055">
    <w:abstractNumId w:val="25"/>
  </w:num>
  <w:num w:numId="15" w16cid:durableId="965351078">
    <w:abstractNumId w:val="29"/>
  </w:num>
  <w:num w:numId="16" w16cid:durableId="1361977137">
    <w:abstractNumId w:val="3"/>
  </w:num>
  <w:num w:numId="17" w16cid:durableId="1459108538">
    <w:abstractNumId w:val="16"/>
  </w:num>
  <w:num w:numId="18" w16cid:durableId="690490951">
    <w:abstractNumId w:val="19"/>
  </w:num>
  <w:num w:numId="19" w16cid:durableId="2082747762">
    <w:abstractNumId w:val="14"/>
  </w:num>
  <w:num w:numId="20" w16cid:durableId="1811897500">
    <w:abstractNumId w:val="18"/>
  </w:num>
  <w:num w:numId="21" w16cid:durableId="962883531">
    <w:abstractNumId w:val="32"/>
  </w:num>
  <w:num w:numId="22" w16cid:durableId="1264339473">
    <w:abstractNumId w:val="4"/>
  </w:num>
  <w:num w:numId="23" w16cid:durableId="427697237">
    <w:abstractNumId w:val="30"/>
  </w:num>
  <w:num w:numId="24" w16cid:durableId="1857960806">
    <w:abstractNumId w:val="8"/>
  </w:num>
  <w:num w:numId="25" w16cid:durableId="683439489">
    <w:abstractNumId w:val="7"/>
  </w:num>
  <w:num w:numId="26" w16cid:durableId="1996251298">
    <w:abstractNumId w:val="23"/>
  </w:num>
  <w:num w:numId="27" w16cid:durableId="40902353">
    <w:abstractNumId w:val="31"/>
  </w:num>
  <w:num w:numId="28" w16cid:durableId="1560243050">
    <w:abstractNumId w:val="35"/>
  </w:num>
  <w:num w:numId="29" w16cid:durableId="489712561">
    <w:abstractNumId w:val="10"/>
  </w:num>
  <w:num w:numId="30" w16cid:durableId="985092190">
    <w:abstractNumId w:val="24"/>
  </w:num>
  <w:num w:numId="31" w16cid:durableId="1528373198">
    <w:abstractNumId w:val="0"/>
  </w:num>
  <w:num w:numId="32" w16cid:durableId="1619410655">
    <w:abstractNumId w:val="5"/>
  </w:num>
  <w:num w:numId="33" w16cid:durableId="917717281">
    <w:abstractNumId w:val="6"/>
  </w:num>
  <w:num w:numId="34" w16cid:durableId="1099250688">
    <w:abstractNumId w:val="22"/>
  </w:num>
  <w:num w:numId="35" w16cid:durableId="261455378">
    <w:abstractNumId w:val="17"/>
  </w:num>
  <w:num w:numId="36" w16cid:durableId="1329678325">
    <w:abstractNumId w:val="28"/>
  </w:num>
  <w:num w:numId="37" w16cid:durableId="1081221548">
    <w:abstractNumId w:val="13"/>
  </w:num>
  <w:num w:numId="38" w16cid:durableId="1911884351">
    <w:abstractNumId w:val="38"/>
  </w:num>
  <w:num w:numId="39" w16cid:durableId="1025446783">
    <w:abstractNumId w:val="26"/>
  </w:num>
  <w:num w:numId="40" w16cid:durableId="667174694">
    <w:abstractNumId w:val="20"/>
  </w:num>
  <w:num w:numId="41" w16cid:durableId="78723520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F4"/>
    <w:rsid w:val="00001046"/>
    <w:rsid w:val="0002117C"/>
    <w:rsid w:val="00023D4A"/>
    <w:rsid w:val="00026E04"/>
    <w:rsid w:val="000919E2"/>
    <w:rsid w:val="000F2845"/>
    <w:rsid w:val="001418E1"/>
    <w:rsid w:val="00162022"/>
    <w:rsid w:val="00175B88"/>
    <w:rsid w:val="001969DA"/>
    <w:rsid w:val="001A71D7"/>
    <w:rsid w:val="001B655A"/>
    <w:rsid w:val="0026616D"/>
    <w:rsid w:val="00270D5A"/>
    <w:rsid w:val="00276665"/>
    <w:rsid w:val="0029186A"/>
    <w:rsid w:val="002D31E4"/>
    <w:rsid w:val="002D3E73"/>
    <w:rsid w:val="002D744F"/>
    <w:rsid w:val="00303A23"/>
    <w:rsid w:val="003214A0"/>
    <w:rsid w:val="00360103"/>
    <w:rsid w:val="00402262"/>
    <w:rsid w:val="00431822"/>
    <w:rsid w:val="00434290"/>
    <w:rsid w:val="00441195"/>
    <w:rsid w:val="004564A5"/>
    <w:rsid w:val="0046185B"/>
    <w:rsid w:val="00474EC0"/>
    <w:rsid w:val="004856D2"/>
    <w:rsid w:val="004B6B48"/>
    <w:rsid w:val="004F429C"/>
    <w:rsid w:val="005611A3"/>
    <w:rsid w:val="00582C39"/>
    <w:rsid w:val="005F33FF"/>
    <w:rsid w:val="005F67D5"/>
    <w:rsid w:val="0060586E"/>
    <w:rsid w:val="00612B09"/>
    <w:rsid w:val="006265B0"/>
    <w:rsid w:val="007427C9"/>
    <w:rsid w:val="00743960"/>
    <w:rsid w:val="00790DF4"/>
    <w:rsid w:val="007C22DD"/>
    <w:rsid w:val="007E50F2"/>
    <w:rsid w:val="00802EE6"/>
    <w:rsid w:val="00807FF1"/>
    <w:rsid w:val="00875879"/>
    <w:rsid w:val="00895A77"/>
    <w:rsid w:val="008B031F"/>
    <w:rsid w:val="008C35D4"/>
    <w:rsid w:val="00923F40"/>
    <w:rsid w:val="00932E8F"/>
    <w:rsid w:val="0097428B"/>
    <w:rsid w:val="0098010E"/>
    <w:rsid w:val="00987BFD"/>
    <w:rsid w:val="009D0EB0"/>
    <w:rsid w:val="00A15493"/>
    <w:rsid w:val="00AC0357"/>
    <w:rsid w:val="00AC27BF"/>
    <w:rsid w:val="00AE62A7"/>
    <w:rsid w:val="00AF635E"/>
    <w:rsid w:val="00B761DE"/>
    <w:rsid w:val="00B851F2"/>
    <w:rsid w:val="00B95F89"/>
    <w:rsid w:val="00BB11AD"/>
    <w:rsid w:val="00BD53C7"/>
    <w:rsid w:val="00C057FC"/>
    <w:rsid w:val="00C165C5"/>
    <w:rsid w:val="00C67DDC"/>
    <w:rsid w:val="00C864CA"/>
    <w:rsid w:val="00CE424B"/>
    <w:rsid w:val="00CF64CB"/>
    <w:rsid w:val="00D4044A"/>
    <w:rsid w:val="00D74E6A"/>
    <w:rsid w:val="00D77FCC"/>
    <w:rsid w:val="00D859FD"/>
    <w:rsid w:val="00DB1A56"/>
    <w:rsid w:val="00DD3942"/>
    <w:rsid w:val="00DE3E7D"/>
    <w:rsid w:val="00E039C1"/>
    <w:rsid w:val="00E25836"/>
    <w:rsid w:val="00EE3BB0"/>
    <w:rsid w:val="00EF6716"/>
    <w:rsid w:val="00F4433C"/>
    <w:rsid w:val="00F53F01"/>
    <w:rsid w:val="00F73046"/>
    <w:rsid w:val="00FD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6759"/>
  <w15:chartTrackingRefBased/>
  <w15:docId w15:val="{72631841-1D2D-4CE0-A973-9634DDCA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67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39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71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864C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864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64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64C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864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864CA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C864CA"/>
    <w:rPr>
      <w:vertAlign w:val="superscript"/>
    </w:rPr>
  </w:style>
  <w:style w:type="character" w:customStyle="1" w:styleId="Nagwek9Znak">
    <w:name w:val="Nagłówek 9 Znak"/>
    <w:basedOn w:val="Domylnaczcionkaakapitu"/>
    <w:link w:val="Nagwek9"/>
    <w:uiPriority w:val="9"/>
    <w:rsid w:val="00C864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link w:val="AkapitzlistZnak"/>
    <w:uiPriority w:val="34"/>
    <w:qFormat/>
    <w:rsid w:val="00C864C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C864CA"/>
  </w:style>
  <w:style w:type="character" w:customStyle="1" w:styleId="Nagwek3Znak">
    <w:name w:val="Nagłówek 3 Znak"/>
    <w:basedOn w:val="Domylnaczcionkaakapitu"/>
    <w:link w:val="Nagwek3"/>
    <w:uiPriority w:val="9"/>
    <w:rsid w:val="001A71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A71D7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1A71D7"/>
  </w:style>
  <w:style w:type="paragraph" w:styleId="Listapunktowana">
    <w:name w:val="List Bullet"/>
    <w:basedOn w:val="Lista"/>
    <w:autoRedefine/>
    <w:rsid w:val="001969DA"/>
    <w:pPr>
      <w:numPr>
        <w:numId w:val="26"/>
      </w:numPr>
      <w:tabs>
        <w:tab w:val="clear" w:pos="360"/>
      </w:tabs>
      <w:spacing w:after="240" w:line="240" w:lineRule="auto"/>
      <w:ind w:left="1080" w:right="0"/>
      <w:contextualSpacing w:val="0"/>
      <w:jc w:val="both"/>
    </w:pPr>
    <w:rPr>
      <w:rFonts w:ascii="Garamond" w:eastAsia="Times New Roman" w:hAnsi="Garamond" w:cs="Times New Roman"/>
      <w:spacing w:val="-5"/>
      <w:sz w:val="24"/>
      <w:szCs w:val="24"/>
      <w:lang w:eastAsia="pl-PL"/>
    </w:rPr>
  </w:style>
  <w:style w:type="paragraph" w:styleId="Lista">
    <w:name w:val="List"/>
    <w:basedOn w:val="Normalny"/>
    <w:uiPriority w:val="99"/>
    <w:semiHidden/>
    <w:unhideWhenUsed/>
    <w:rsid w:val="001969DA"/>
    <w:pPr>
      <w:ind w:left="283" w:hanging="283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39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rocedura">
    <w:name w:val="Procedura"/>
    <w:basedOn w:val="Normalny"/>
    <w:link w:val="ProceduraZnak"/>
    <w:qFormat/>
    <w:rsid w:val="00DD3942"/>
    <w:pPr>
      <w:tabs>
        <w:tab w:val="left" w:pos="571"/>
      </w:tabs>
      <w:spacing w:before="240" w:after="240" w:line="240" w:lineRule="auto"/>
      <w:jc w:val="both"/>
    </w:pPr>
    <w:rPr>
      <w:rFonts w:ascii="Courier New" w:eastAsia="Times New Roman" w:hAnsi="Courier New" w:cs="Times New Roman"/>
      <w:smallCaps/>
      <w:color w:val="008000"/>
      <w:spacing w:val="5"/>
      <w:sz w:val="24"/>
      <w:szCs w:val="24"/>
      <w:lang w:eastAsia="pl-PL"/>
    </w:rPr>
  </w:style>
  <w:style w:type="character" w:customStyle="1" w:styleId="ProceduraZnak">
    <w:name w:val="Procedura Znak"/>
    <w:basedOn w:val="Domylnaczcionkaakapitu"/>
    <w:link w:val="Procedura"/>
    <w:rsid w:val="00DD3942"/>
    <w:rPr>
      <w:rFonts w:ascii="Courier New" w:eastAsia="Times New Roman" w:hAnsi="Courier New" w:cs="Times New Roman"/>
      <w:smallCaps/>
      <w:color w:val="008000"/>
      <w:spacing w:val="5"/>
      <w:sz w:val="24"/>
      <w:szCs w:val="24"/>
      <w:lang w:eastAsia="pl-PL"/>
    </w:rPr>
  </w:style>
  <w:style w:type="paragraph" w:customStyle="1" w:styleId="zaczniki">
    <w:name w:val="załączniki"/>
    <w:basedOn w:val="Normalny"/>
    <w:qFormat/>
    <w:rsid w:val="00DD3942"/>
    <w:pPr>
      <w:spacing w:before="120" w:after="200" w:line="23" w:lineRule="atLeast"/>
    </w:pPr>
    <w:rPr>
      <w:rFonts w:ascii="Arial" w:eastAsia="Times New Roman" w:hAnsi="Arial" w:cs="Arial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6D2"/>
  </w:style>
  <w:style w:type="paragraph" w:styleId="Stopka">
    <w:name w:val="footer"/>
    <w:basedOn w:val="Normalny"/>
    <w:link w:val="StopkaZnak"/>
    <w:uiPriority w:val="99"/>
    <w:unhideWhenUsed/>
    <w:rsid w:val="0048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6D2"/>
  </w:style>
  <w:style w:type="character" w:customStyle="1" w:styleId="Nagwek1Znak">
    <w:name w:val="Nagłówek 1 Znak"/>
    <w:basedOn w:val="Domylnaczcionkaakapitu"/>
    <w:link w:val="Nagwek1"/>
    <w:uiPriority w:val="9"/>
    <w:rsid w:val="005F6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C67DDC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7F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7F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latoru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1053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 Miasta Torunia</dc:creator>
  <cp:keywords/>
  <dc:description/>
  <cp:lastModifiedBy>Dla Miasta Torunia</cp:lastModifiedBy>
  <cp:revision>3</cp:revision>
  <cp:lastPrinted>2022-08-19T09:31:00Z</cp:lastPrinted>
  <dcterms:created xsi:type="dcterms:W3CDTF">2023-05-10T10:23:00Z</dcterms:created>
  <dcterms:modified xsi:type="dcterms:W3CDTF">2023-05-10T10:26:00Z</dcterms:modified>
</cp:coreProperties>
</file>